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169C" w:rsidRDefault="007E169C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7E169C" w:rsidRDefault="00D66D8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7E169C" w:rsidRDefault="007E169C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7E169C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7E169C" w:rsidRDefault="00D66D8D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7E169C" w:rsidRDefault="00D66D8D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刘路</w:t>
            </w:r>
          </w:p>
        </w:tc>
        <w:tc>
          <w:tcPr>
            <w:tcW w:w="1559" w:type="dxa"/>
            <w:vAlign w:val="center"/>
          </w:tcPr>
          <w:p w:rsidR="007E169C" w:rsidRDefault="00D66D8D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7E169C" w:rsidRDefault="00D66D8D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体育与健康学院副院长</w:t>
            </w:r>
          </w:p>
        </w:tc>
      </w:tr>
      <w:tr w:rsidR="007E169C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7E169C" w:rsidRDefault="00D66D8D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7E169C" w:rsidRDefault="00D66D8D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本科专业教学</w:t>
            </w:r>
          </w:p>
        </w:tc>
      </w:tr>
      <w:tr w:rsidR="007E169C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7E169C" w:rsidRDefault="00D66D8D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7E169C" w:rsidRDefault="00D66D8D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7E169C" w:rsidRDefault="00D66D8D">
            <w:pPr>
              <w:spacing w:line="400" w:lineRule="exact"/>
              <w:ind w:firstLineChars="0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szCs w:val="32"/>
              </w:rPr>
              <w:t xml:space="preserve">1. </w:t>
            </w:r>
            <w:r>
              <w:rPr>
                <w:rFonts w:ascii="Times New Roman" w:eastAsia="楷体_GB2312" w:hAnsi="Times New Roman" w:hint="eastAsia"/>
                <w:b/>
                <w:bCs/>
                <w:szCs w:val="32"/>
              </w:rPr>
              <w:t>聚焦专业内涵发展，建设成效显著。</w:t>
            </w:r>
            <w:r>
              <w:rPr>
                <w:rFonts w:ascii="Times New Roman" w:eastAsia="楷体_GB2312" w:hAnsi="Times New Roman" w:hint="eastAsia"/>
                <w:szCs w:val="32"/>
              </w:rPr>
              <w:t>扎实做好本科教育教学审核评估工作，</w:t>
            </w:r>
            <w:r>
              <w:rPr>
                <w:rFonts w:ascii="Times New Roman" w:eastAsia="楷体_GB2312" w:hAnsi="Times New Roman" w:hint="eastAsia"/>
                <w:szCs w:val="32"/>
              </w:rPr>
              <w:t>学院</w:t>
            </w:r>
            <w:r>
              <w:rPr>
                <w:rFonts w:ascii="Times New Roman" w:eastAsia="楷体_GB2312" w:hAnsi="Times New Roman" w:hint="eastAsia"/>
                <w:szCs w:val="32"/>
              </w:rPr>
              <w:t>2</w:t>
            </w:r>
            <w:r>
              <w:rPr>
                <w:rFonts w:ascii="Times New Roman" w:eastAsia="楷体_GB2312" w:hAnsi="Times New Roman" w:hint="eastAsia"/>
                <w:szCs w:val="32"/>
              </w:rPr>
              <w:t>个国家级一流本科专业建设工作稳步推进，</w:t>
            </w:r>
            <w:r>
              <w:rPr>
                <w:rFonts w:ascii="Times New Roman" w:eastAsia="楷体_GB2312" w:hAnsi="Times New Roman" w:hint="eastAsia"/>
                <w:szCs w:val="32"/>
              </w:rPr>
              <w:t>体育教育（</w:t>
            </w:r>
            <w:r>
              <w:rPr>
                <w:rFonts w:ascii="Times New Roman" w:eastAsia="楷体_GB2312" w:hAnsi="Times New Roman" w:hint="eastAsia"/>
                <w:szCs w:val="32"/>
              </w:rPr>
              <w:t>2023</w:t>
            </w:r>
            <w:r>
              <w:rPr>
                <w:rFonts w:ascii="Times New Roman" w:eastAsia="楷体_GB2312" w:hAnsi="Times New Roman" w:hint="eastAsia"/>
                <w:szCs w:val="32"/>
              </w:rPr>
              <w:t>）、</w:t>
            </w:r>
            <w:r>
              <w:rPr>
                <w:rFonts w:ascii="Times New Roman" w:eastAsia="楷体_GB2312" w:hAnsi="Times New Roman" w:hint="eastAsia"/>
                <w:szCs w:val="32"/>
              </w:rPr>
              <w:t>社会体育指导与管理（</w:t>
            </w:r>
            <w:r>
              <w:rPr>
                <w:rFonts w:ascii="Times New Roman" w:eastAsia="楷体_GB2312" w:hAnsi="Times New Roman" w:hint="eastAsia"/>
                <w:szCs w:val="32"/>
              </w:rPr>
              <w:t>2025</w:t>
            </w:r>
            <w:r>
              <w:rPr>
                <w:rFonts w:ascii="Times New Roman" w:eastAsia="楷体_GB2312" w:hAnsi="Times New Roman" w:hint="eastAsia"/>
                <w:szCs w:val="32"/>
              </w:rPr>
              <w:t>）专业</w:t>
            </w:r>
            <w:r>
              <w:rPr>
                <w:rFonts w:ascii="Times New Roman" w:eastAsia="楷体_GB2312" w:hAnsi="Times New Roman" w:hint="eastAsia"/>
                <w:szCs w:val="32"/>
              </w:rPr>
              <w:t>先后获批江苏省品牌专业；《体育社会学》（</w:t>
            </w:r>
            <w:r>
              <w:rPr>
                <w:rFonts w:ascii="Times New Roman" w:eastAsia="楷体_GB2312" w:hAnsi="Times New Roman" w:hint="eastAsia"/>
                <w:szCs w:val="32"/>
              </w:rPr>
              <w:t>2023</w:t>
            </w:r>
            <w:r>
              <w:rPr>
                <w:rFonts w:ascii="Times New Roman" w:eastAsia="楷体_GB2312" w:hAnsi="Times New Roman" w:hint="eastAsia"/>
                <w:szCs w:val="32"/>
              </w:rPr>
              <w:t>）、</w:t>
            </w:r>
            <w:r>
              <w:rPr>
                <w:rFonts w:ascii="Times New Roman" w:eastAsia="楷体_GB2312" w:hAnsi="Times New Roman" w:hint="eastAsia"/>
                <w:szCs w:val="32"/>
              </w:rPr>
              <w:t>《社会体育职业技能综合实践》（</w:t>
            </w:r>
            <w:r>
              <w:rPr>
                <w:rFonts w:ascii="Times New Roman" w:eastAsia="楷体_GB2312" w:hAnsi="Times New Roman" w:hint="eastAsia"/>
                <w:szCs w:val="32"/>
              </w:rPr>
              <w:t>2025</w:t>
            </w:r>
            <w:r>
              <w:rPr>
                <w:rFonts w:ascii="Times New Roman" w:eastAsia="楷体_GB2312" w:hAnsi="Times New Roman" w:hint="eastAsia"/>
                <w:szCs w:val="32"/>
              </w:rPr>
              <w:t>）课程先后获批国家级一流课程。</w:t>
            </w:r>
          </w:p>
        </w:tc>
      </w:tr>
      <w:tr w:rsidR="007E169C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7E169C" w:rsidRDefault="007E169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7E169C" w:rsidRDefault="00D66D8D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szCs w:val="32"/>
              </w:rPr>
              <w:t xml:space="preserve">2. </w:t>
            </w:r>
            <w:r>
              <w:rPr>
                <w:rFonts w:ascii="Times New Roman" w:eastAsia="楷体_GB2312" w:hAnsi="Times New Roman" w:hint="eastAsia"/>
                <w:b/>
                <w:bCs/>
                <w:szCs w:val="32"/>
              </w:rPr>
              <w:t>打造特色教学活动，赋能人才培养。</w:t>
            </w:r>
            <w:r>
              <w:rPr>
                <w:rFonts w:ascii="Times New Roman" w:eastAsia="楷体_GB2312" w:hAnsi="Times New Roman" w:hint="eastAsia"/>
                <w:szCs w:val="32"/>
              </w:rPr>
              <w:t>响应“向师提质”战略，推进育人提质工程。学院</w:t>
            </w:r>
            <w:r>
              <w:rPr>
                <w:rFonts w:ascii="Times New Roman" w:eastAsia="楷体_GB2312" w:hAnsi="Times New Roman" w:hint="eastAsia"/>
                <w:szCs w:val="32"/>
              </w:rPr>
              <w:t>2</w:t>
            </w:r>
            <w:r>
              <w:rPr>
                <w:rFonts w:ascii="Times New Roman" w:eastAsia="楷体_GB2312" w:hAnsi="Times New Roman" w:hint="eastAsia"/>
                <w:szCs w:val="32"/>
              </w:rPr>
              <w:t>个专业现有</w:t>
            </w:r>
            <w:r>
              <w:rPr>
                <w:rFonts w:ascii="Times New Roman" w:eastAsia="楷体_GB2312" w:hAnsi="Times New Roman" w:hint="eastAsia"/>
                <w:szCs w:val="32"/>
              </w:rPr>
              <w:t>5</w:t>
            </w:r>
            <w:r>
              <w:rPr>
                <w:rFonts w:ascii="Times New Roman" w:eastAsia="楷体_GB2312" w:hAnsi="Times New Roman" w:hint="eastAsia"/>
                <w:szCs w:val="32"/>
              </w:rPr>
              <w:t>种生源，学情差异化明显，在有限的资源条件下，开设“第二课堂”，专注提升人才培养质量。开展“基础教育名师进课堂”活动以解决师范生培养与需求脱节的问题；开展“体育行业专家进校园”活动以解决社</w:t>
            </w:r>
            <w:proofErr w:type="gramStart"/>
            <w:r>
              <w:rPr>
                <w:rFonts w:ascii="Times New Roman" w:eastAsia="楷体_GB2312" w:hAnsi="Times New Roman" w:hint="eastAsia"/>
                <w:szCs w:val="32"/>
              </w:rPr>
              <w:t>体学生</w:t>
            </w:r>
            <w:proofErr w:type="gramEnd"/>
            <w:r>
              <w:rPr>
                <w:rFonts w:ascii="Times New Roman" w:eastAsia="楷体_GB2312" w:hAnsi="Times New Roman" w:hint="eastAsia"/>
                <w:szCs w:val="32"/>
              </w:rPr>
              <w:t>专业综合实践能力缺失的问题；开展“教学能力提升专项培训”活动以解决</w:t>
            </w:r>
            <w:proofErr w:type="gramStart"/>
            <w:r>
              <w:rPr>
                <w:rFonts w:ascii="Times New Roman" w:eastAsia="楷体_GB2312" w:hAnsi="Times New Roman" w:hint="eastAsia"/>
                <w:szCs w:val="32"/>
              </w:rPr>
              <w:t>专转本</w:t>
            </w:r>
            <w:proofErr w:type="gramEnd"/>
            <w:r>
              <w:rPr>
                <w:rFonts w:ascii="Times New Roman" w:eastAsia="楷体_GB2312" w:hAnsi="Times New Roman" w:hint="eastAsia"/>
                <w:szCs w:val="32"/>
              </w:rPr>
              <w:t>学生专业基础薄弱的问题。</w:t>
            </w:r>
          </w:p>
        </w:tc>
      </w:tr>
      <w:tr w:rsidR="007E169C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7E169C" w:rsidRDefault="007E169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7E169C" w:rsidRDefault="00D66D8D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szCs w:val="32"/>
              </w:rPr>
              <w:t xml:space="preserve">3. </w:t>
            </w:r>
            <w:r>
              <w:rPr>
                <w:rFonts w:ascii="Times New Roman" w:eastAsia="楷体_GB2312" w:hAnsi="Times New Roman" w:hint="eastAsia"/>
                <w:b/>
                <w:bCs/>
                <w:szCs w:val="32"/>
              </w:rPr>
              <w:t>参与分管以外工作，强化履责担当。</w:t>
            </w:r>
            <w:r>
              <w:rPr>
                <w:rFonts w:ascii="Times New Roman" w:eastAsia="楷体_GB2312" w:hAnsi="Times New Roman" w:hint="eastAsia"/>
                <w:szCs w:val="32"/>
              </w:rPr>
              <w:t>积极参与</w:t>
            </w:r>
            <w:proofErr w:type="gramStart"/>
            <w:r>
              <w:rPr>
                <w:rFonts w:ascii="Times New Roman" w:eastAsia="楷体_GB2312" w:hAnsi="Times New Roman" w:hint="eastAsia"/>
                <w:szCs w:val="32"/>
              </w:rPr>
              <w:t>学院党建</w:t>
            </w:r>
            <w:proofErr w:type="gramEnd"/>
            <w:r>
              <w:rPr>
                <w:rFonts w:ascii="Times New Roman" w:eastAsia="楷体_GB2312" w:hAnsi="Times New Roman" w:hint="eastAsia"/>
                <w:szCs w:val="32"/>
              </w:rPr>
              <w:t>工作，推进“双带头人”党支部建设，坚持将党建与业务</w:t>
            </w:r>
            <w:proofErr w:type="gramStart"/>
            <w:r>
              <w:rPr>
                <w:rFonts w:ascii="Times New Roman" w:eastAsia="楷体_GB2312" w:hAnsi="Times New Roman" w:hint="eastAsia"/>
                <w:szCs w:val="32"/>
              </w:rPr>
              <w:t>互嵌</w:t>
            </w:r>
            <w:proofErr w:type="gramEnd"/>
            <w:r>
              <w:rPr>
                <w:rFonts w:ascii="Times New Roman" w:eastAsia="楷体_GB2312" w:hAnsi="Times New Roman" w:hint="eastAsia"/>
                <w:szCs w:val="32"/>
              </w:rPr>
              <w:t>互融，聚焦落实立德树人，以高质量党建引领教学工作。协</w:t>
            </w:r>
            <w:r>
              <w:rPr>
                <w:rFonts w:ascii="Times New Roman" w:eastAsia="楷体_GB2312" w:hAnsi="Times New Roman" w:hint="eastAsia"/>
                <w:szCs w:val="32"/>
              </w:rPr>
              <w:t>同参与硕士点申报、学科建设等工作，全力推动相关工作落地落实。按照学校党委统一部署，参与作风建设专项巡察工作，依纪依规做好相关工作。</w:t>
            </w:r>
          </w:p>
        </w:tc>
      </w:tr>
      <w:tr w:rsidR="007E169C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7E169C" w:rsidRDefault="00D66D8D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7E169C" w:rsidRDefault="00D66D8D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7E169C" w:rsidRDefault="00D66D8D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szCs w:val="32"/>
              </w:rPr>
              <w:t>1.</w:t>
            </w:r>
            <w:r>
              <w:rPr>
                <w:rFonts w:ascii="Times New Roman" w:eastAsia="楷体_GB2312" w:hAnsi="Times New Roman" w:hint="eastAsia"/>
                <w:b/>
                <w:bCs/>
                <w:szCs w:val="32"/>
              </w:rPr>
              <w:t>政治理论和专业理论学习的系统性和实效性有待提升。</w:t>
            </w:r>
            <w:r>
              <w:rPr>
                <w:rFonts w:ascii="Times New Roman" w:eastAsia="楷体_GB2312" w:hAnsi="Times New Roman" w:hint="eastAsia"/>
                <w:szCs w:val="32"/>
              </w:rPr>
              <w:t>政治理论学习缺乏系统性谋划，理论联系实际，</w:t>
            </w:r>
            <w:proofErr w:type="gramStart"/>
            <w:r>
              <w:rPr>
                <w:rFonts w:ascii="Times New Roman" w:eastAsia="楷体_GB2312" w:hAnsi="Times New Roman" w:hint="eastAsia"/>
                <w:szCs w:val="32"/>
              </w:rPr>
              <w:t>学思用贯通和知信</w:t>
            </w:r>
            <w:proofErr w:type="gramEnd"/>
            <w:r>
              <w:rPr>
                <w:rFonts w:ascii="Times New Roman" w:eastAsia="楷体_GB2312" w:hAnsi="Times New Roman" w:hint="eastAsia"/>
                <w:szCs w:val="32"/>
              </w:rPr>
              <w:t>行统一的结合不够紧密；专业理论学习连贯性不足，投入的时间和精力不足，导致个人科研成果产出逐年递减。</w:t>
            </w:r>
          </w:p>
        </w:tc>
      </w:tr>
      <w:tr w:rsidR="007E169C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7E169C" w:rsidRDefault="007E169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7E169C" w:rsidRDefault="00D66D8D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szCs w:val="32"/>
              </w:rPr>
              <w:t>2.</w:t>
            </w:r>
            <w:r>
              <w:rPr>
                <w:rFonts w:ascii="Times New Roman" w:eastAsia="楷体_GB2312" w:hAnsi="Times New Roman" w:hint="eastAsia"/>
                <w:b/>
                <w:bCs/>
                <w:szCs w:val="32"/>
              </w:rPr>
              <w:t>人工智能赋能教育教学改革工作的推进力度不够。</w:t>
            </w:r>
            <w:r>
              <w:rPr>
                <w:rFonts w:ascii="Times New Roman" w:eastAsia="楷体_GB2312" w:hAnsi="Times New Roman" w:hint="eastAsia"/>
                <w:szCs w:val="32"/>
              </w:rPr>
              <w:t>人工智能与体育专业课堂教学、实习实训、教育评价等方面的结合不紧密，应用场景落地不足。尽管主动参加并组织了一些主题培训，但仍处于碎片化、随意化阶段，工作推进的系统性不足。</w:t>
            </w:r>
          </w:p>
        </w:tc>
      </w:tr>
      <w:tr w:rsidR="007E169C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7E169C" w:rsidRDefault="007E169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7E169C" w:rsidRDefault="00D66D8D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szCs w:val="32"/>
              </w:rPr>
              <w:t>3.</w:t>
            </w:r>
            <w:r>
              <w:rPr>
                <w:rFonts w:ascii="Times New Roman" w:eastAsia="楷体_GB2312" w:hAnsi="Times New Roman" w:hint="eastAsia"/>
                <w:b/>
                <w:bCs/>
                <w:szCs w:val="32"/>
              </w:rPr>
              <w:t>激发教师潜心教学研究内生动力的成效不佳。</w:t>
            </w:r>
            <w:r>
              <w:rPr>
                <w:rFonts w:ascii="Times New Roman" w:eastAsia="楷体_GB2312" w:hAnsi="Times New Roman" w:hint="eastAsia"/>
                <w:szCs w:val="32"/>
              </w:rPr>
              <w:t>学院教师对待教学竞赛、教改课题等教学研究动力缺失，成果不足，尽管做了一些尝试和努力，但效果不佳，后续需要从政策导向、制度保障、环境营造等方面转变教师理念，激发内生动力进而做出改变。</w:t>
            </w:r>
          </w:p>
        </w:tc>
      </w:tr>
      <w:tr w:rsidR="007E169C">
        <w:trPr>
          <w:trHeight w:val="2384"/>
          <w:jc w:val="center"/>
        </w:trPr>
        <w:tc>
          <w:tcPr>
            <w:tcW w:w="1935" w:type="dxa"/>
            <w:vAlign w:val="center"/>
          </w:tcPr>
          <w:p w:rsidR="007E169C" w:rsidRDefault="00D66D8D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7E169C" w:rsidRDefault="007E169C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7E169C" w:rsidRDefault="007E169C">
      <w:pPr>
        <w:spacing w:line="240" w:lineRule="atLeast"/>
        <w:ind w:firstLineChars="0" w:firstLine="0"/>
        <w:rPr>
          <w:sz w:val="15"/>
          <w:szCs w:val="15"/>
        </w:rPr>
      </w:pPr>
    </w:p>
    <w:sectPr w:rsidR="007E16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6D8D" w:rsidRDefault="00D66D8D">
      <w:pPr>
        <w:spacing w:line="240" w:lineRule="auto"/>
        <w:ind w:firstLine="640"/>
      </w:pPr>
      <w:r>
        <w:separator/>
      </w:r>
    </w:p>
  </w:endnote>
  <w:endnote w:type="continuationSeparator" w:id="0">
    <w:p w:rsidR="00D66D8D" w:rsidRDefault="00D66D8D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6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69C" w:rsidRDefault="007E169C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69C" w:rsidRDefault="007E169C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69C" w:rsidRDefault="007E169C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6D8D" w:rsidRDefault="00D66D8D">
      <w:pPr>
        <w:spacing w:line="240" w:lineRule="auto"/>
        <w:ind w:firstLine="640"/>
      </w:pPr>
      <w:r>
        <w:separator/>
      </w:r>
    </w:p>
  </w:footnote>
  <w:footnote w:type="continuationSeparator" w:id="0">
    <w:p w:rsidR="00D66D8D" w:rsidRDefault="00D66D8D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69C" w:rsidRDefault="007E169C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69C" w:rsidRDefault="007E169C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69C" w:rsidRDefault="007E169C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5A09ED"/>
    <w:rsid w:val="007E169C"/>
    <w:rsid w:val="00D66D8D"/>
    <w:rsid w:val="00D86298"/>
    <w:rsid w:val="00E27785"/>
    <w:rsid w:val="04142921"/>
    <w:rsid w:val="2E512FFF"/>
    <w:rsid w:val="3778260F"/>
    <w:rsid w:val="39934A77"/>
    <w:rsid w:val="3AD4391F"/>
    <w:rsid w:val="402C30CE"/>
    <w:rsid w:val="426818C2"/>
    <w:rsid w:val="42DA5063"/>
    <w:rsid w:val="45BC6CA2"/>
    <w:rsid w:val="4AF3659B"/>
    <w:rsid w:val="52E72BF2"/>
    <w:rsid w:val="555E65CB"/>
    <w:rsid w:val="57094C2D"/>
    <w:rsid w:val="5BD717DC"/>
    <w:rsid w:val="5DF0210B"/>
    <w:rsid w:val="65E3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5A2CD5DF-401F-4CB4-985B-48D066CB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2026-04-20T03:15:00Z</dcterms:created>
  <dcterms:modified xsi:type="dcterms:W3CDTF">2026-04-20T03:15:00Z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1AC7C1C5437143A0B4B4BA5D1ED653F9_13</vt:lpwstr>
  </property>
  <property fmtid="{D5CDD505-2E9C-101B-9397-08002B2CF9AE}" pid="4" name="KSOTemplateDocerSaveRecord">
    <vt:lpwstr>eyJoZGlkIjoiMjI3YmMwNmU3NDRlODAyYWMwOGEzM2U1MzQ3YzRhMzkiLCJ1c2VySWQiOiI5NDc2NjIzMjUifQ==</vt:lpwstr>
  </property>
</Properties>
</file>