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8D6" w:rsidRDefault="00A118D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118D6" w:rsidRDefault="0028065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A118D6" w:rsidRDefault="00A118D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118D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118D6" w:rsidRDefault="0028065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18D6" w:rsidRDefault="00280657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吴恒仲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118D6" w:rsidRDefault="0028065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shd w:val="clear" w:color="auto" w:fill="auto"/>
            <w:vAlign w:val="center"/>
          </w:tcPr>
          <w:p w:rsidR="00A118D6" w:rsidRDefault="0028065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海洋与地理科学学院党委副书记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 xml:space="preserve"> </w:t>
            </w:r>
          </w:p>
        </w:tc>
      </w:tr>
      <w:tr w:rsidR="00A118D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118D6" w:rsidRDefault="0028065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A118D6" w:rsidRDefault="0028065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1"/>
              </w:rPr>
              <w:t>学生教育管理工作、纪检工作</w:t>
            </w:r>
          </w:p>
        </w:tc>
      </w:tr>
      <w:tr w:rsidR="00A118D6">
        <w:trPr>
          <w:trHeight w:val="3083"/>
          <w:jc w:val="center"/>
        </w:trPr>
        <w:tc>
          <w:tcPr>
            <w:tcW w:w="1935" w:type="dxa"/>
            <w:vMerge w:val="restart"/>
            <w:vAlign w:val="center"/>
          </w:tcPr>
          <w:p w:rsidR="00A118D6" w:rsidRDefault="0028065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118D6" w:rsidRDefault="0028065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shd w:val="clear" w:color="auto" w:fill="auto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聚焦高质量人才培养，构建升学就业“双优”格局。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三年来学院毕业生就业质量稳步提升，形成了高辨识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度就业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品牌。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每年均有</w:t>
            </w:r>
            <w:r>
              <w:rPr>
                <w:rFonts w:ascii="Times New Roman" w:hAnsi="Times New Roman" w:hint="eastAsia"/>
                <w:sz w:val="24"/>
                <w:szCs w:val="16"/>
              </w:rPr>
              <w:t>1-2</w:t>
            </w:r>
            <w:r>
              <w:rPr>
                <w:rFonts w:ascii="Times New Roman" w:hAnsi="Times New Roman" w:hint="eastAsia"/>
                <w:sz w:val="24"/>
                <w:szCs w:val="16"/>
              </w:rPr>
              <w:t>名学生考取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江苏省委组织部选调生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；考取教师编制学生人数占师范类毕业生超</w:t>
            </w:r>
            <w:r>
              <w:rPr>
                <w:rFonts w:ascii="Times New Roman" w:hAnsi="Times New Roman" w:hint="eastAsia"/>
                <w:sz w:val="24"/>
                <w:szCs w:val="16"/>
              </w:rPr>
              <w:t>6</w:t>
            </w:r>
            <w:r>
              <w:rPr>
                <w:rFonts w:ascii="Times New Roman" w:hAnsi="Times New Roman" w:hint="eastAsia"/>
                <w:sz w:val="24"/>
                <w:szCs w:val="16"/>
              </w:rPr>
              <w:t>0%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。考研率稳定在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20%</w:t>
            </w:r>
            <w:r>
              <w:rPr>
                <w:rFonts w:ascii="Times New Roman" w:hAnsi="Times New Roman" w:hint="eastAsia"/>
                <w:sz w:val="24"/>
                <w:szCs w:val="16"/>
              </w:rPr>
              <w:t>左右，其中考取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南大、天大、吉大</w:t>
            </w:r>
            <w:r>
              <w:rPr>
                <w:rFonts w:ascii="Times New Roman" w:hAnsi="Times New Roman" w:hint="eastAsia"/>
                <w:sz w:val="24"/>
                <w:szCs w:val="16"/>
              </w:rPr>
              <w:t>等</w:t>
            </w:r>
            <w:r>
              <w:rPr>
                <w:rFonts w:ascii="Times New Roman" w:hAnsi="Times New Roman" w:hint="eastAsia"/>
                <w:sz w:val="24"/>
                <w:szCs w:val="16"/>
              </w:rPr>
              <w:t>985</w:t>
            </w:r>
            <w:r>
              <w:rPr>
                <w:rFonts w:ascii="Times New Roman" w:hAnsi="Times New Roman" w:hint="eastAsia"/>
                <w:sz w:val="24"/>
                <w:szCs w:val="16"/>
              </w:rPr>
              <w:t>高校比例占学校考研学生近半数；</w:t>
            </w:r>
            <w:proofErr w:type="gramStart"/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考公率</w:t>
            </w:r>
            <w:proofErr w:type="gramEnd"/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、考取事业编制</w:t>
            </w:r>
            <w:r>
              <w:rPr>
                <w:rFonts w:ascii="Times New Roman" w:hAnsi="Times New Roman" w:hint="eastAsia"/>
                <w:sz w:val="24"/>
                <w:szCs w:val="16"/>
              </w:rPr>
              <w:t>在全国同类高校相关院系中处最好水平。年终就业率持续稳定</w:t>
            </w:r>
            <w:r>
              <w:rPr>
                <w:rFonts w:ascii="Times New Roman" w:hAnsi="Times New Roman" w:hint="eastAsia"/>
                <w:sz w:val="24"/>
                <w:szCs w:val="16"/>
              </w:rPr>
              <w:t>95%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以上，就业满意度与用人单位评价逐年提升。</w:t>
            </w:r>
          </w:p>
        </w:tc>
      </w:tr>
      <w:tr w:rsidR="00A118D6">
        <w:trPr>
          <w:trHeight w:val="2783"/>
          <w:jc w:val="center"/>
        </w:trPr>
        <w:tc>
          <w:tcPr>
            <w:tcW w:w="1935" w:type="dxa"/>
            <w:vMerge/>
            <w:vAlign w:val="center"/>
          </w:tcPr>
          <w:p w:rsidR="00A118D6" w:rsidRDefault="00A118D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聚力高层次竞赛，实现学科竞赛“新”突破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以赛促学，高层次、高品质获奖多。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2024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年首获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“挑战杯”揭榜挂帅专项赛全国金奖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，是学校历史上第一次获得高规格奖项，被团中央表彰推广。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锚定江苏省高等学校高质量考核目标，指导学生在各类竞赛中屡获佳绩。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2025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年，指导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名学生代表学校参加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第二届全国职业规划大赛江苏赛区并荣获银奖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，实现了学校在该项赛事中的重大突破。</w:t>
            </w:r>
          </w:p>
        </w:tc>
      </w:tr>
      <w:tr w:rsidR="00A118D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118D6" w:rsidRDefault="00A118D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proofErr w:type="gramStart"/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深化团学</w:t>
            </w:r>
            <w:proofErr w:type="gramEnd"/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改革，打造社会实践“金”品牌</w:t>
            </w:r>
            <w:r>
              <w:rPr>
                <w:rFonts w:ascii="Times New Roman" w:hAnsi="Times New Roman" w:hint="eastAsia"/>
                <w:sz w:val="28"/>
                <w:szCs w:val="18"/>
              </w:rPr>
              <w:t>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团学工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作获得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上级多项表彰，社会实践与志愿服务影响力不断扩大。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学院连续三年获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全国大学生环保知识竞赛</w:t>
            </w:r>
            <w:r>
              <w:rPr>
                <w:rFonts w:ascii="Times New Roman" w:hAnsi="Times New Roman" w:hint="eastAsia"/>
                <w:sz w:val="24"/>
                <w:szCs w:val="16"/>
              </w:rPr>
              <w:t>优秀协办单位；作为江苏省唯一高校代表华东地区参加第四届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全国节水知识竞赛并全国荣获三等奖，为省、市高质量考核指标提供支撑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。学院暑期社会实践团连续多年成功入选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全国大学生暑期社会实践志愿服务活动国家重点团队</w:t>
            </w:r>
            <w:r>
              <w:rPr>
                <w:rFonts w:ascii="Times New Roman" w:hAnsi="Times New Roman" w:hint="eastAsia"/>
                <w:sz w:val="24"/>
                <w:szCs w:val="16"/>
              </w:rPr>
              <w:t>及青年绿色长征科考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实践活动国家重点团队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。相关活动多次被《人民网》《新华网》《中国共青团杂志》《学习强国》《中青网》《交汇点》等主流媒体专题报道，社会反响良好，提高了学校美誉度。</w:t>
            </w:r>
            <w:bookmarkStart w:id="0" w:name="_GoBack"/>
            <w:bookmarkEnd w:id="0"/>
          </w:p>
        </w:tc>
      </w:tr>
      <w:tr w:rsidR="00A118D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118D6" w:rsidRDefault="0028065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118D6" w:rsidRDefault="0028065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学生管理精细化水平有待提升，数字化转型滞后。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常规管理工作有序开展，但在管理手段的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现代化与精细化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上仍有欠缺。对学生日常行为、课堂考勤、宿舍卫生的考核仍较传统，量化考核标准陈旧，未能充分结合新时期网络行为、心理健康等学生特点建立动态调整机制。在“五育并举”综合素质评价方面，与当前高教改革衔接不够紧密，制度更新滞后。量化数据的收集与分析仍依赖人工或简单电子表格，缺乏利用信息化平台实现实时监测与预警的能力，管理效率有待进一步提高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A118D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118D6" w:rsidRDefault="00A118D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学风长效机制不够完善，协同育人合力未完全形成。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在抓学风建设方面，手段相对单一，缺乏创新举措，未能完全适应新时期学生的学习需求。建设手段传统，过多依赖会议动员、检查通报等“硬性”手段，缺乏对学生学习动机、兴趣引导的项目式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学习、学术社群培育等“软性”创新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。评价体系偏重结果性指标（如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四六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级通过率），对学习过程、学术诚信、创新实践等维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度关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注不足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协同育人力度不够，资源整合与合力发挥有待加强，尚未形成全方位的育人闭环。</w:t>
            </w:r>
          </w:p>
        </w:tc>
      </w:tr>
      <w:tr w:rsidR="00A118D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118D6" w:rsidRDefault="00A118D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118D6" w:rsidRDefault="00280657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18"/>
              </w:rPr>
              <w:t>理论学习与调研存在懈怠，理论指导实践能力不足。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存在重事务、轻研究的倾向，系统性的学习与研究能力有待加强。对高等教育管理前沿理论的“课程思政”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“数字化转型”系统研读不足，缺乏持续性和深度。工作中忙于事务性处理，未能主动结合分管领域开展专题调研或实证研究，导致部分管理决策依赖经验而非科学依据。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个人学习和提升方面存在懈怠状态，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未能形成定期阅读专业文献、撰写管理案例分析或研究论文的稳定习惯，学习转化能力亟待提升，最后，自己的博士阶段学习和毕业待加强。</w:t>
            </w:r>
          </w:p>
        </w:tc>
      </w:tr>
      <w:tr w:rsidR="00A118D6">
        <w:trPr>
          <w:trHeight w:val="2384"/>
          <w:jc w:val="center"/>
        </w:trPr>
        <w:tc>
          <w:tcPr>
            <w:tcW w:w="1935" w:type="dxa"/>
            <w:vAlign w:val="center"/>
          </w:tcPr>
          <w:p w:rsidR="00A118D6" w:rsidRDefault="0028065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118D6" w:rsidRDefault="00A118D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118D6" w:rsidRDefault="00A118D6">
      <w:pPr>
        <w:spacing w:line="240" w:lineRule="atLeast"/>
        <w:ind w:firstLineChars="0" w:firstLine="0"/>
        <w:rPr>
          <w:sz w:val="15"/>
          <w:szCs w:val="15"/>
        </w:rPr>
      </w:pPr>
    </w:p>
    <w:sectPr w:rsidR="00A118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657" w:rsidRDefault="00280657">
      <w:pPr>
        <w:spacing w:line="240" w:lineRule="auto"/>
        <w:ind w:firstLine="640"/>
      </w:pPr>
      <w:r>
        <w:separator/>
      </w:r>
    </w:p>
  </w:endnote>
  <w:endnote w:type="continuationSeparator" w:id="0">
    <w:p w:rsidR="00280657" w:rsidRDefault="0028065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657" w:rsidRDefault="00280657">
      <w:pPr>
        <w:spacing w:line="240" w:lineRule="auto"/>
        <w:ind w:firstLine="640"/>
      </w:pPr>
      <w:r>
        <w:separator/>
      </w:r>
    </w:p>
  </w:footnote>
  <w:footnote w:type="continuationSeparator" w:id="0">
    <w:p w:rsidR="00280657" w:rsidRDefault="0028065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8D6" w:rsidRDefault="00A118D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280657"/>
    <w:rsid w:val="005A09ED"/>
    <w:rsid w:val="00A118D6"/>
    <w:rsid w:val="00C2198B"/>
    <w:rsid w:val="00D86298"/>
    <w:rsid w:val="038B483B"/>
    <w:rsid w:val="2F9C68CC"/>
    <w:rsid w:val="39934A77"/>
    <w:rsid w:val="52E72BF2"/>
    <w:rsid w:val="57094C2D"/>
    <w:rsid w:val="5DF0210B"/>
    <w:rsid w:val="6872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F7E693-23C7-437B-919D-113EC58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2026-04-20T07:13:00Z</dcterms:created>
  <dcterms:modified xsi:type="dcterms:W3CDTF">2026-04-20T07:13:00Z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3E1EF3875E2443818ABFAC0AE9A18795_13</vt:lpwstr>
  </property>
  <property fmtid="{D5CDD505-2E9C-101B-9397-08002B2CF9AE}" pid="4" name="KSOTemplateDocerSaveRecord">
    <vt:lpwstr>eyJoZGlkIjoiMmUxYTFmNmQ0YTMxNDUzODRmNWFlMDYzZDhiYzdiZGMiLCJ1c2VySWQiOiI2MjYwMTcyODUifQ==</vt:lpwstr>
  </property>
</Properties>
</file>