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3DB" w:rsidRDefault="001F53D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F53DB" w:rsidRDefault="00AC77D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F53D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F53DB" w:rsidRDefault="00AC77D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F53DB" w:rsidRDefault="00AC77DB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王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超</w:t>
            </w:r>
          </w:p>
        </w:tc>
        <w:tc>
          <w:tcPr>
            <w:tcW w:w="1559" w:type="dxa"/>
            <w:vAlign w:val="center"/>
          </w:tcPr>
          <w:p w:rsidR="001F53DB" w:rsidRDefault="00AC77D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F53DB" w:rsidRDefault="00AC77DB">
            <w:pPr>
              <w:spacing w:line="400" w:lineRule="exact"/>
              <w:ind w:firstLineChars="100" w:firstLine="28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数学与统计学院副院长</w:t>
            </w:r>
          </w:p>
        </w:tc>
      </w:tr>
      <w:tr w:rsidR="001F53DB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F53DB" w:rsidRDefault="00AC77D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1F53DB" w:rsidRDefault="00AC77DB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主管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科研与社会服务、研究生、国有资产与管理、国际合作与交流、实验室建设与安全、综合治理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教师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、离退休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；</w:t>
            </w: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协管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学科</w:t>
            </w:r>
          </w:p>
        </w:tc>
      </w:tr>
      <w:tr w:rsidR="001F53DB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F53DB" w:rsidRDefault="00AC77D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F53DB" w:rsidRDefault="00AC77D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F53DB" w:rsidRDefault="00AC77DB">
            <w:pPr>
              <w:spacing w:line="360" w:lineRule="exac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FF"/>
                <w:sz w:val="24"/>
                <w:szCs w:val="24"/>
              </w:rPr>
              <w:t>科研工作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:rsidR="001F53DB" w:rsidRDefault="00AC77DB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扎实推动学院教师开展科研活动，不断提高学院教师科学研究水平。积极组织学院教师申报各类各级科研项目，积极落实学校“青年教师提升计划”，做到一人一策，收到了良好效果。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2023-2025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年，学院新获批国家自科基金项目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6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项、</w:t>
            </w:r>
            <w:r>
              <w:rPr>
                <w:rFonts w:ascii="Times New Roman" w:hAnsi="Times New Roman" w:hint="eastAsia"/>
                <w:sz w:val="24"/>
                <w:szCs w:val="24"/>
              </w:rPr>
              <w:t>国家天元基金</w:t>
            </w:r>
            <w:r>
              <w:rPr>
                <w:rFonts w:ascii="Times New Roman" w:hAnsi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hint="eastAsia"/>
                <w:sz w:val="24"/>
                <w:szCs w:val="24"/>
              </w:rPr>
              <w:t>短期学术研讨会专项</w:t>
            </w:r>
            <w:r>
              <w:rPr>
                <w:rFonts w:ascii="Times New Roman" w:hAnsi="Times New Roman" w:hint="eastAsia"/>
                <w:sz w:val="24"/>
                <w:szCs w:val="24"/>
              </w:rPr>
              <w:t>)1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项、</w:t>
            </w:r>
            <w:r>
              <w:rPr>
                <w:rFonts w:ascii="Times New Roman" w:hAnsi="Times New Roman" w:hint="eastAsia"/>
                <w:sz w:val="24"/>
                <w:szCs w:val="24"/>
              </w:rPr>
              <w:t>省自科基金项目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项、省产学研项目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8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项、“省青年科技人才托举工程资助”项目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项、市厅级项目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38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项，市级领导人批示采纳决策咨询成果或市级政府政策文件采纳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5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项；发表</w:t>
            </w:r>
            <w:r>
              <w:rPr>
                <w:rFonts w:ascii="Times New Roman" w:hAnsi="Times New Roman" w:hint="eastAsia"/>
                <w:sz w:val="24"/>
                <w:szCs w:val="24"/>
              </w:rPr>
              <w:t>SCI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hint="eastAsia"/>
                <w:sz w:val="24"/>
                <w:szCs w:val="24"/>
              </w:rPr>
              <w:t>刊等高水平学术论文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85</w:t>
            </w:r>
            <w:r>
              <w:rPr>
                <w:rFonts w:ascii="Times New Roman" w:hAnsi="Times New Roman" w:hint="eastAsia"/>
                <w:sz w:val="24"/>
                <w:szCs w:val="24"/>
              </w:rPr>
              <w:t>篇；新增省级科研平台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个、市厅级科研平台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个；新增科研经费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1498.1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万元；出版校引导性出版社专著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部；科研获奖省级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项、市厅级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12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项；科技副总</w:t>
            </w:r>
            <w:r>
              <w:rPr>
                <w:rFonts w:ascii="Times New Roman" w:hAnsi="Times New Roman" w:hint="eastAsia"/>
                <w:color w:val="00B0F0"/>
                <w:sz w:val="24"/>
                <w:szCs w:val="24"/>
              </w:rPr>
              <w:t>6</w:t>
            </w:r>
            <w:r>
              <w:rPr>
                <w:rFonts w:ascii="Times New Roman" w:hAnsi="Times New Roman" w:hint="eastAsia"/>
                <w:sz w:val="24"/>
                <w:szCs w:val="24"/>
              </w:rPr>
              <w:t>人；成功承办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个省级学会学术年会。</w:t>
            </w:r>
          </w:p>
        </w:tc>
      </w:tr>
      <w:tr w:rsidR="001F53D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F53DB" w:rsidRDefault="001F53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53DB" w:rsidRDefault="00AC77DB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FF"/>
                <w:sz w:val="24"/>
                <w:szCs w:val="24"/>
              </w:rPr>
              <w:t>硕士点申报工作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:rsidR="001F53DB" w:rsidRDefault="00AC77DB">
            <w:pPr>
              <w:pStyle w:val="a"/>
              <w:numPr>
                <w:ilvl w:val="0"/>
                <w:numId w:val="0"/>
              </w:numPr>
              <w:spacing w:line="440" w:lineRule="exact"/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2024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年度，学院成功获批“学科教育</w:t>
            </w:r>
            <w:r>
              <w:rPr>
                <w:rFonts w:ascii="Times New Roman" w:hAnsi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hint="eastAsia"/>
                <w:sz w:val="24"/>
                <w:szCs w:val="24"/>
              </w:rPr>
              <w:t>数学</w:t>
            </w:r>
            <w:r>
              <w:rPr>
                <w:rFonts w:ascii="Times New Roman" w:hAnsi="Times New Roman" w:hint="eastAsia"/>
                <w:sz w:val="24"/>
                <w:szCs w:val="24"/>
              </w:rPr>
              <w:t>)</w:t>
            </w:r>
            <w:r>
              <w:rPr>
                <w:rFonts w:ascii="Times New Roman" w:hAnsi="Times New Roman" w:hint="eastAsia"/>
                <w:sz w:val="24"/>
                <w:szCs w:val="24"/>
              </w:rPr>
              <w:t>”专业硕士学位授权点，并于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2025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年开始招生，实现了独立培养硕士研究生的零的突破。</w:t>
            </w:r>
          </w:p>
          <w:p w:rsidR="001F53DB" w:rsidRDefault="00AC77DB">
            <w:pPr>
              <w:spacing w:line="400" w:lineRule="exact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积极组织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2026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年度硕士学位点增设申报工作，落实任务分解和责任，明确骨干教师和专任教师须承担的任务，确保申报任务保质、保量地按时完成。</w:t>
            </w:r>
            <w:r>
              <w:rPr>
                <w:rFonts w:ascii="Times New Roman" w:hAnsi="Times New Roman" w:hint="eastAsia"/>
                <w:sz w:val="24"/>
                <w:szCs w:val="24"/>
              </w:rPr>
              <w:t>目前，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已完成</w:t>
            </w:r>
            <w:r>
              <w:rPr>
                <w:rFonts w:ascii="Times New Roman" w:hAnsi="Times New Roman" w:hint="eastAsia"/>
                <w:sz w:val="24"/>
                <w:szCs w:val="24"/>
              </w:rPr>
              <w:t>“应用统计”专业硕士学位、</w:t>
            </w:r>
            <w:r>
              <w:rPr>
                <w:rFonts w:ascii="Times New Roman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hAnsi="Times New Roman" w:hint="eastAsia"/>
                <w:sz w:val="24"/>
                <w:szCs w:val="24"/>
              </w:rPr>
              <w:t>智能科学与技术学术</w:t>
            </w:r>
            <w:r>
              <w:rPr>
                <w:rFonts w:ascii="Times New Roman" w:hAnsi="Times New Roman" w:hint="eastAsia"/>
                <w:sz w:val="24"/>
                <w:szCs w:val="24"/>
              </w:rPr>
              <w:t>”学术</w:t>
            </w:r>
            <w:r>
              <w:rPr>
                <w:rFonts w:ascii="Times New Roman" w:hAnsi="Times New Roman" w:hint="eastAsia"/>
                <w:sz w:val="24"/>
                <w:szCs w:val="24"/>
              </w:rPr>
              <w:t>硕士学位授权点的申报材料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</w:tr>
      <w:tr w:rsidR="001F53D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F53DB" w:rsidRDefault="001F53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53DB" w:rsidRDefault="00AC77DB">
            <w:pPr>
              <w:spacing w:line="44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FF"/>
                <w:sz w:val="24"/>
                <w:szCs w:val="24"/>
              </w:rPr>
              <w:t>研究生工作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：</w:t>
            </w:r>
          </w:p>
          <w:p w:rsidR="001F53DB" w:rsidRDefault="00AC77D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    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新增博士生导师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1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人、硕士研究生导师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19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人次；</w:t>
            </w:r>
            <w:r>
              <w:rPr>
                <w:rFonts w:ascii="Times New Roman" w:hAnsi="Times New Roman" w:hint="eastAsia"/>
                <w:sz w:val="24"/>
                <w:szCs w:val="24"/>
              </w:rPr>
              <w:t>近三年，共有联合培养硕士研究生</w:t>
            </w: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hAnsi="Times New Roman" w:hint="eastAsia"/>
                <w:sz w:val="24"/>
                <w:szCs w:val="24"/>
              </w:rPr>
              <w:t>人顺利毕业并取得硕士学位，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我校首批独立招生的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名学科教育研究生顺利入学报到。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认真开展研究生导师的培训和制度学习工作。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选聘校外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优秀行业专家作为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研究生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指导老师，借助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行业</w:t>
            </w:r>
            <w:r>
              <w:rPr>
                <w:rFonts w:ascii="方正仿宋_GBK" w:hAnsi="方正仿宋_GBK" w:cs="方正仿宋_GBK" w:hint="eastAsia"/>
                <w:color w:val="000000"/>
                <w:sz w:val="24"/>
                <w:szCs w:val="24"/>
              </w:rPr>
              <w:t>高水平师资力量不断提升研究生教学、科研能力。</w:t>
            </w:r>
          </w:p>
        </w:tc>
      </w:tr>
      <w:tr w:rsidR="001F53DB">
        <w:trPr>
          <w:trHeight w:hRule="exact" w:val="2112"/>
          <w:jc w:val="center"/>
        </w:trPr>
        <w:tc>
          <w:tcPr>
            <w:tcW w:w="1935" w:type="dxa"/>
            <w:vMerge w:val="restart"/>
            <w:vAlign w:val="center"/>
          </w:tcPr>
          <w:p w:rsidR="001F53DB" w:rsidRDefault="00AC77D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F53DB" w:rsidRDefault="00AC77DB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F53DB" w:rsidRDefault="00AC77DB">
            <w:pPr>
              <w:spacing w:line="440" w:lineRule="exac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FF"/>
                <w:sz w:val="24"/>
                <w:szCs w:val="24"/>
              </w:rPr>
              <w:t>社会服务工作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:rsidR="001F53DB" w:rsidRDefault="00AC77DB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在“校地融合”、产学研合作等方面的工作尚未取得实质性突破，还需要进一步开拓思路、提高工作效益，不断提高工作水平</w:t>
            </w:r>
            <w:r>
              <w:rPr>
                <w:rFonts w:ascii="Times New Roman" w:hAnsi="Times New Roman" w:hint="eastAsia"/>
                <w:sz w:val="24"/>
                <w:szCs w:val="24"/>
              </w:rPr>
              <w:t>,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在成果转化上取得实效。</w:t>
            </w:r>
          </w:p>
        </w:tc>
      </w:tr>
      <w:tr w:rsidR="001F53DB">
        <w:trPr>
          <w:trHeight w:hRule="exact" w:val="2262"/>
          <w:jc w:val="center"/>
        </w:trPr>
        <w:tc>
          <w:tcPr>
            <w:tcW w:w="1935" w:type="dxa"/>
            <w:vMerge/>
            <w:vAlign w:val="center"/>
          </w:tcPr>
          <w:p w:rsidR="001F53DB" w:rsidRDefault="001F53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53DB" w:rsidRDefault="00AC77DB">
            <w:pPr>
              <w:spacing w:line="440" w:lineRule="exac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FF"/>
                <w:sz w:val="24"/>
                <w:szCs w:val="24"/>
              </w:rPr>
              <w:t>省级科研团队建设方面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:rsidR="001F53DB" w:rsidRDefault="00AC77D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在省级科研团队建设工作方面，近几年没有取得突破；今后将结合学科发展、社会服务工作加大培育力度。</w:t>
            </w:r>
          </w:p>
        </w:tc>
      </w:tr>
      <w:tr w:rsidR="001F53DB">
        <w:trPr>
          <w:trHeight w:hRule="exact" w:val="2667"/>
          <w:jc w:val="center"/>
        </w:trPr>
        <w:tc>
          <w:tcPr>
            <w:tcW w:w="1935" w:type="dxa"/>
            <w:vMerge/>
            <w:vAlign w:val="center"/>
          </w:tcPr>
          <w:p w:rsidR="001F53DB" w:rsidRDefault="001F53D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53DB" w:rsidRDefault="00AC77DB">
            <w:pPr>
              <w:spacing w:line="440" w:lineRule="exact"/>
              <w:ind w:firstLineChars="0" w:firstLine="0"/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FF"/>
                <w:sz w:val="24"/>
                <w:szCs w:val="24"/>
              </w:rPr>
              <w:t>横向课题、专利申报工作方面：</w:t>
            </w:r>
          </w:p>
          <w:p w:rsidR="001F53DB" w:rsidRDefault="00AC77DB">
            <w:pPr>
              <w:pStyle w:val="a"/>
              <w:numPr>
                <w:ilvl w:val="0"/>
                <w:numId w:val="0"/>
              </w:numPr>
              <w:spacing w:line="440" w:lineRule="exact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在横向课题和专利申报</w:t>
            </w:r>
            <w:r>
              <w:rPr>
                <w:rFonts w:ascii="Times New Roman" w:hAnsi="Times New Roman" w:hint="eastAsia"/>
                <w:sz w:val="24"/>
                <w:szCs w:val="24"/>
              </w:rPr>
              <w:t>工作</w:t>
            </w:r>
            <w:r>
              <w:rPr>
                <w:rFonts w:ascii="Times New Roman" w:hAnsi="Times New Roman" w:hint="eastAsia"/>
                <w:sz w:val="24"/>
                <w:szCs w:val="24"/>
              </w:rPr>
              <w:t>方面，工作办法不多，有待进一步</w:t>
            </w:r>
          </w:p>
          <w:p w:rsidR="001F53DB" w:rsidRDefault="00AC77DB">
            <w:pPr>
              <w:pStyle w:val="a"/>
              <w:numPr>
                <w:ilvl w:val="0"/>
                <w:numId w:val="0"/>
              </w:numPr>
              <w:spacing w:line="440" w:lineRule="exact"/>
            </w:pPr>
            <w:r>
              <w:rPr>
                <w:rFonts w:ascii="Times New Roman" w:hAnsi="Times New Roman" w:hint="eastAsia"/>
                <w:sz w:val="24"/>
                <w:szCs w:val="24"/>
              </w:rPr>
              <w:t>创新工作思路，推动此类工作的开展。</w:t>
            </w:r>
          </w:p>
        </w:tc>
      </w:tr>
      <w:tr w:rsidR="001F53DB">
        <w:trPr>
          <w:trHeight w:val="2384"/>
          <w:jc w:val="center"/>
        </w:trPr>
        <w:tc>
          <w:tcPr>
            <w:tcW w:w="1935" w:type="dxa"/>
            <w:vAlign w:val="center"/>
          </w:tcPr>
          <w:p w:rsidR="001F53DB" w:rsidRDefault="00AC77D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F53DB" w:rsidRDefault="001F53D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F53DB" w:rsidRDefault="001F53DB">
      <w:pPr>
        <w:spacing w:line="240" w:lineRule="atLeast"/>
        <w:ind w:firstLineChars="0" w:firstLine="0"/>
        <w:rPr>
          <w:sz w:val="15"/>
          <w:szCs w:val="15"/>
        </w:rPr>
      </w:pPr>
    </w:p>
    <w:sectPr w:rsidR="001F53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3DB" w:rsidRDefault="00AC77DB">
      <w:pPr>
        <w:spacing w:line="240" w:lineRule="auto"/>
        <w:ind w:firstLine="640"/>
      </w:pPr>
      <w:r>
        <w:separator/>
      </w:r>
    </w:p>
  </w:endnote>
  <w:endnote w:type="continuationSeparator" w:id="0">
    <w:p w:rsidR="001F53DB" w:rsidRDefault="00AC77D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3DB" w:rsidRDefault="001F53D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3DB" w:rsidRDefault="001F53DB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3DB" w:rsidRDefault="001F53D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3DB" w:rsidRDefault="00AC77DB">
      <w:pPr>
        <w:spacing w:line="240" w:lineRule="auto"/>
        <w:ind w:firstLine="640"/>
      </w:pPr>
      <w:r>
        <w:separator/>
      </w:r>
    </w:p>
  </w:footnote>
  <w:footnote w:type="continuationSeparator" w:id="0">
    <w:p w:rsidR="001F53DB" w:rsidRDefault="00AC77D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3DB" w:rsidRDefault="001F53D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3DB" w:rsidRDefault="001F53D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3DB" w:rsidRDefault="001F53D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F53DB"/>
    <w:rsid w:val="005A09ED"/>
    <w:rsid w:val="006A0455"/>
    <w:rsid w:val="00AC77DB"/>
    <w:rsid w:val="00BB3F7F"/>
    <w:rsid w:val="00D86298"/>
    <w:rsid w:val="05FC35AA"/>
    <w:rsid w:val="06601665"/>
    <w:rsid w:val="18F22749"/>
    <w:rsid w:val="1E2A528A"/>
    <w:rsid w:val="1EA55CB3"/>
    <w:rsid w:val="258506D6"/>
    <w:rsid w:val="39934A77"/>
    <w:rsid w:val="52E72BF2"/>
    <w:rsid w:val="57094C2D"/>
    <w:rsid w:val="5A600625"/>
    <w:rsid w:val="5DD84B0A"/>
    <w:rsid w:val="5DF0210B"/>
    <w:rsid w:val="5ED22CD6"/>
    <w:rsid w:val="6A17470B"/>
    <w:rsid w:val="73617AE3"/>
    <w:rsid w:val="7CA87177"/>
    <w:rsid w:val="7DD1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BB1795E"/>
  <w15:docId w15:val="{C4D43228-0E12-4DE8-B4AA-F9CA0568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6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2023-12-23T02:39:00Z</dcterms:created>
  <dcterms:modified xsi:type="dcterms:W3CDTF">2026-04-16T09:27:00Z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E1D7015E31D043B998828ABB2AA229BF_13</vt:lpwstr>
  </property>
  <property fmtid="{D5CDD505-2E9C-101B-9397-08002B2CF9AE}" pid="4" name="KSOTemplateDocerSaveRecord">
    <vt:lpwstr>eyJoZGlkIjoiN2VmMTYzOWVkOTc5MTU3ODJjMDA4ZjQyMzVkOTJlMGEiLCJ1c2VySWQiOiI0NDUwODE2MDUifQ==</vt:lpwstr>
  </property>
</Properties>
</file>