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0D2A" w:rsidRDefault="005C0D2A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5C0D2A" w:rsidRDefault="0069029E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tbl>
      <w:tblPr>
        <w:tblW w:w="93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556"/>
        <w:gridCol w:w="1559"/>
        <w:gridCol w:w="4135"/>
      </w:tblGrid>
      <w:tr w:rsidR="005C0D2A">
        <w:trPr>
          <w:trHeight w:hRule="exact" w:val="715"/>
          <w:jc w:val="center"/>
        </w:trPr>
        <w:tc>
          <w:tcPr>
            <w:tcW w:w="1080" w:type="dxa"/>
            <w:vAlign w:val="center"/>
          </w:tcPr>
          <w:p w:rsidR="005C0D2A" w:rsidRDefault="0069029E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bookmarkStart w:id="0" w:name="_GoBack"/>
            <w:bookmarkEnd w:id="0"/>
            <w:r>
              <w:rPr>
                <w:rFonts w:ascii="Times New Roman" w:eastAsia="方正楷体_GBK" w:hAnsi="Times New Roman"/>
                <w:szCs w:val="32"/>
              </w:rPr>
              <w:t>姓名</w:t>
            </w:r>
          </w:p>
        </w:tc>
        <w:tc>
          <w:tcPr>
            <w:tcW w:w="2556" w:type="dxa"/>
            <w:vAlign w:val="center"/>
          </w:tcPr>
          <w:p w:rsidR="005C0D2A" w:rsidRDefault="0069029E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孙新宇</w:t>
            </w:r>
          </w:p>
        </w:tc>
        <w:tc>
          <w:tcPr>
            <w:tcW w:w="1559" w:type="dxa"/>
            <w:vAlign w:val="center"/>
          </w:tcPr>
          <w:p w:rsidR="005C0D2A" w:rsidRDefault="0069029E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4135" w:type="dxa"/>
            <w:vAlign w:val="center"/>
          </w:tcPr>
          <w:p w:rsidR="005C0D2A" w:rsidRDefault="0069029E">
            <w:pPr>
              <w:spacing w:line="400" w:lineRule="exact"/>
              <w:ind w:firstLine="560"/>
              <w:jc w:val="left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音乐学院副院长</w:t>
            </w:r>
          </w:p>
        </w:tc>
      </w:tr>
      <w:tr w:rsidR="005C0D2A">
        <w:trPr>
          <w:trHeight w:hRule="exact" w:val="769"/>
          <w:jc w:val="center"/>
        </w:trPr>
        <w:tc>
          <w:tcPr>
            <w:tcW w:w="1080" w:type="dxa"/>
            <w:vAlign w:val="center"/>
          </w:tcPr>
          <w:p w:rsidR="005C0D2A" w:rsidRDefault="0069029E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8250" w:type="dxa"/>
            <w:gridSpan w:val="3"/>
            <w:vAlign w:val="center"/>
          </w:tcPr>
          <w:p w:rsidR="005C0D2A" w:rsidRDefault="0069029E">
            <w:pPr>
              <w:spacing w:line="400" w:lineRule="exact"/>
              <w:ind w:firstLineChars="0" w:firstLine="0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教学、成教、国资</w:t>
            </w:r>
          </w:p>
        </w:tc>
      </w:tr>
      <w:tr w:rsidR="005C0D2A">
        <w:trPr>
          <w:trHeight w:val="3120"/>
          <w:jc w:val="center"/>
        </w:trPr>
        <w:tc>
          <w:tcPr>
            <w:tcW w:w="1080" w:type="dxa"/>
            <w:vMerge w:val="restart"/>
            <w:vAlign w:val="center"/>
          </w:tcPr>
          <w:p w:rsidR="005C0D2A" w:rsidRDefault="0069029E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5C0D2A" w:rsidRDefault="0069029E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8250" w:type="dxa"/>
            <w:gridSpan w:val="3"/>
            <w:vAlign w:val="center"/>
          </w:tcPr>
          <w:p w:rsidR="005C0D2A" w:rsidRDefault="0069029E">
            <w:pPr>
              <w:spacing w:line="400" w:lineRule="exact"/>
              <w:ind w:firstLineChars="0" w:firstLine="0"/>
              <w:rPr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8"/>
                <w:szCs w:val="28"/>
              </w:rPr>
              <w:t>聚焦青年教师培养，筑牢教学骨干梯队</w:t>
            </w:r>
          </w:p>
          <w:p w:rsidR="005C0D2A" w:rsidRDefault="0069029E">
            <w:pPr>
              <w:spacing w:line="400" w:lineRule="exact"/>
              <w:ind w:firstLineChars="0" w:firstLine="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近三年，牵头推进青年教师成长培育工作，全力助</w:t>
            </w:r>
            <w:proofErr w:type="gramStart"/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推青年</w:t>
            </w:r>
            <w:proofErr w:type="gramEnd"/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教师教学能力与专业</w:t>
            </w:r>
            <w:proofErr w:type="gramStart"/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素养</w:t>
            </w:r>
            <w:proofErr w:type="gramEnd"/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双提升。成效显著：省艺术类青年教师基本功展示一等奖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项（孙嘉辉）、二等奖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项（夏青、滕成琳、胡俊男）；省师范类高校教师智慧教学大赛一等奖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项（于梦璇）；省青年教师教学竞赛一等奖（于梦璇）；</w:t>
            </w:r>
            <w:proofErr w:type="gramStart"/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省微课</w:t>
            </w:r>
            <w:proofErr w:type="gramEnd"/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比赛一等奖一项（夏青）、二等奖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项（于梦璇）；在校级青年教师教学大赛中，分获一等奖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项（夏青、梁萍）。</w:t>
            </w:r>
          </w:p>
        </w:tc>
      </w:tr>
      <w:tr w:rsidR="005C0D2A">
        <w:trPr>
          <w:trHeight w:val="3120"/>
          <w:jc w:val="center"/>
        </w:trPr>
        <w:tc>
          <w:tcPr>
            <w:tcW w:w="1080" w:type="dxa"/>
            <w:vMerge/>
            <w:vAlign w:val="center"/>
          </w:tcPr>
          <w:p w:rsidR="005C0D2A" w:rsidRDefault="005C0D2A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8250" w:type="dxa"/>
            <w:gridSpan w:val="3"/>
            <w:vAlign w:val="center"/>
          </w:tcPr>
          <w:p w:rsidR="005C0D2A" w:rsidRDefault="0069029E">
            <w:pPr>
              <w:spacing w:line="400" w:lineRule="exact"/>
              <w:ind w:firstLineChars="0" w:firstLine="0"/>
              <w:rPr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8"/>
                <w:szCs w:val="28"/>
              </w:rPr>
              <w:t>聚焦学生综合素养与专业能力提升，构建实践育人体系</w:t>
            </w:r>
          </w:p>
          <w:p w:rsidR="005C0D2A" w:rsidRDefault="0069029E">
            <w:pPr>
              <w:spacing w:line="400" w:lineRule="exact"/>
              <w:ind w:firstLineChars="0" w:firstLine="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 xml:space="preserve">       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以赛促学、以赛促练，学生竞赛斩获多项突破性佳绩。师范生培养方面，在第十四届江苏省师范</w:t>
            </w:r>
            <w:proofErr w:type="gramStart"/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生教学</w:t>
            </w:r>
            <w:proofErr w:type="gramEnd"/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基本功大赛中，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一等奖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名，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二等奖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名；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学科竞赛领域，学生在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A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类国家级赛事中获一等奖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项、二等奖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项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；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跨界创新赛事中，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名学生荣获第一届江苏省大学生人工智能艺术创作大赛三等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奖；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名</w:t>
            </w:r>
            <w:proofErr w:type="gramStart"/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学生</w:t>
            </w:r>
            <w:proofErr w:type="gramEnd"/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首次亮相江苏省青年歌手全媒体电视大奖赛，便以优异表现斩获金奖第二名，创下学院在该省级权威赛事中的历史最佳成绩。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大学生艺术展演二等奖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项。</w:t>
            </w:r>
          </w:p>
        </w:tc>
      </w:tr>
      <w:tr w:rsidR="005C0D2A">
        <w:trPr>
          <w:trHeight w:val="3120"/>
          <w:jc w:val="center"/>
        </w:trPr>
        <w:tc>
          <w:tcPr>
            <w:tcW w:w="1080" w:type="dxa"/>
            <w:vMerge/>
            <w:vAlign w:val="center"/>
          </w:tcPr>
          <w:p w:rsidR="005C0D2A" w:rsidRDefault="005C0D2A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8250" w:type="dxa"/>
            <w:gridSpan w:val="3"/>
            <w:vAlign w:val="center"/>
          </w:tcPr>
          <w:p w:rsidR="005C0D2A" w:rsidRDefault="0069029E">
            <w:pPr>
              <w:spacing w:line="400" w:lineRule="exact"/>
              <w:ind w:firstLineChars="0" w:firstLine="0"/>
              <w:rPr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8"/>
                <w:szCs w:val="28"/>
              </w:rPr>
              <w:t>艺术实践与文化传承双向赋能，彰显育人价值与地方担当</w:t>
            </w:r>
          </w:p>
          <w:p w:rsidR="005C0D2A" w:rsidRDefault="0069029E">
            <w:pPr>
              <w:spacing w:line="400" w:lineRule="exact"/>
              <w:ind w:firstLine="56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坚持“以艺术实践强育人实效，以文化传承显地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方特色”的发展思路，推动艺术实践与文化传承深度融合、双向贯通，实现</w:t>
            </w:r>
            <w:proofErr w:type="gramStart"/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育人成效</w:t>
            </w:r>
            <w:proofErr w:type="gramEnd"/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与社会价值的有机统一。与新城集团实现校地共建，为学生提供</w:t>
            </w:r>
            <w:proofErr w:type="gramStart"/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沉浸式实训</w:t>
            </w:r>
            <w:proofErr w:type="gramEnd"/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平台；常态</w:t>
            </w:r>
            <w:proofErr w:type="gramStart"/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化开展</w:t>
            </w:r>
            <w:proofErr w:type="gramEnd"/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淮剧传承基地的建设工作。“淮剧进校园、进社区”公益演出与文化普及活动，以年轻化、大众化的传播方式让淮剧艺术焕发新活力。此举既夯实了学院办学的地方特色根基，又为淮剧非遗活态传承注入青春力量，实现了艺术育人、文化传承与社会服务的多元共赢。</w:t>
            </w:r>
          </w:p>
        </w:tc>
      </w:tr>
      <w:tr w:rsidR="005C0D2A">
        <w:trPr>
          <w:trHeight w:hRule="exact" w:val="3402"/>
          <w:jc w:val="center"/>
        </w:trPr>
        <w:tc>
          <w:tcPr>
            <w:tcW w:w="1080" w:type="dxa"/>
            <w:vMerge w:val="restart"/>
            <w:vAlign w:val="center"/>
          </w:tcPr>
          <w:p w:rsidR="005C0D2A" w:rsidRDefault="0069029E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5C0D2A" w:rsidRDefault="0069029E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8250" w:type="dxa"/>
            <w:gridSpan w:val="3"/>
            <w:vAlign w:val="center"/>
          </w:tcPr>
          <w:p w:rsidR="005C0D2A" w:rsidRDefault="0069029E">
            <w:pPr>
              <w:spacing w:line="400" w:lineRule="exact"/>
              <w:ind w:firstLineChars="0" w:firstLine="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1.2025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淮剧基地未能被遴选为国家级基地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.</w:t>
            </w:r>
          </w:p>
        </w:tc>
      </w:tr>
      <w:tr w:rsidR="005C0D2A">
        <w:trPr>
          <w:trHeight w:hRule="exact" w:val="3402"/>
          <w:jc w:val="center"/>
        </w:trPr>
        <w:tc>
          <w:tcPr>
            <w:tcW w:w="1080" w:type="dxa"/>
            <w:vMerge/>
            <w:vAlign w:val="center"/>
          </w:tcPr>
          <w:p w:rsidR="005C0D2A" w:rsidRDefault="005C0D2A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8250" w:type="dxa"/>
            <w:gridSpan w:val="3"/>
            <w:vAlign w:val="center"/>
          </w:tcPr>
          <w:p w:rsidR="005C0D2A" w:rsidRDefault="0069029E">
            <w:pPr>
              <w:spacing w:line="400" w:lineRule="exact"/>
              <w:ind w:firstLineChars="0" w:firstLine="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2.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音乐厅自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2009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年启用以来，未能争取得到很好的更新维护</w:t>
            </w:r>
          </w:p>
        </w:tc>
      </w:tr>
      <w:tr w:rsidR="005C0D2A">
        <w:trPr>
          <w:trHeight w:hRule="exact" w:val="3402"/>
          <w:jc w:val="center"/>
        </w:trPr>
        <w:tc>
          <w:tcPr>
            <w:tcW w:w="1080" w:type="dxa"/>
            <w:vMerge/>
            <w:vAlign w:val="center"/>
          </w:tcPr>
          <w:p w:rsidR="005C0D2A" w:rsidRDefault="005C0D2A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8250" w:type="dxa"/>
            <w:gridSpan w:val="3"/>
            <w:vAlign w:val="center"/>
          </w:tcPr>
          <w:p w:rsidR="005C0D2A" w:rsidRDefault="0069029E">
            <w:pPr>
              <w:spacing w:line="400" w:lineRule="exact"/>
              <w:ind w:firstLineChars="0" w:firstLine="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3.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中国国际大学生创新大赛，虽进入</w:t>
            </w:r>
            <w:proofErr w:type="gramStart"/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省赛网评</w:t>
            </w:r>
            <w:proofErr w:type="gramEnd"/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，但是未能获得省级奖项</w:t>
            </w:r>
          </w:p>
        </w:tc>
      </w:tr>
      <w:tr w:rsidR="005C0D2A">
        <w:trPr>
          <w:trHeight w:val="2384"/>
          <w:jc w:val="center"/>
        </w:trPr>
        <w:tc>
          <w:tcPr>
            <w:tcW w:w="1080" w:type="dxa"/>
            <w:vAlign w:val="center"/>
          </w:tcPr>
          <w:p w:rsidR="005C0D2A" w:rsidRDefault="0069029E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备注</w:t>
            </w:r>
          </w:p>
        </w:tc>
        <w:tc>
          <w:tcPr>
            <w:tcW w:w="8250" w:type="dxa"/>
            <w:gridSpan w:val="3"/>
            <w:vAlign w:val="center"/>
          </w:tcPr>
          <w:p w:rsidR="005C0D2A" w:rsidRDefault="005C0D2A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5C0D2A" w:rsidRDefault="005C0D2A">
      <w:pPr>
        <w:spacing w:line="240" w:lineRule="atLeast"/>
        <w:ind w:firstLineChars="0" w:firstLine="0"/>
        <w:rPr>
          <w:sz w:val="15"/>
          <w:szCs w:val="15"/>
        </w:rPr>
      </w:pPr>
    </w:p>
    <w:sectPr w:rsidR="005C0D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029E" w:rsidRDefault="0069029E">
      <w:pPr>
        <w:spacing w:line="240" w:lineRule="auto"/>
        <w:ind w:firstLine="640"/>
      </w:pPr>
      <w:r>
        <w:separator/>
      </w:r>
    </w:p>
  </w:endnote>
  <w:endnote w:type="continuationSeparator" w:id="0">
    <w:p w:rsidR="0069029E" w:rsidRDefault="0069029E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20002A87" w:usb1="00000000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0D2A" w:rsidRDefault="005C0D2A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0D2A" w:rsidRDefault="005C0D2A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0D2A" w:rsidRDefault="005C0D2A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029E" w:rsidRDefault="0069029E">
      <w:pPr>
        <w:spacing w:line="240" w:lineRule="auto"/>
        <w:ind w:firstLine="640"/>
      </w:pPr>
      <w:r>
        <w:separator/>
      </w:r>
    </w:p>
  </w:footnote>
  <w:footnote w:type="continuationSeparator" w:id="0">
    <w:p w:rsidR="0069029E" w:rsidRDefault="0069029E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0D2A" w:rsidRDefault="005C0D2A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0D2A" w:rsidRDefault="005C0D2A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0D2A" w:rsidRDefault="005C0D2A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DB7307CB"/>
    <w:rsid w:val="DC6B4EDA"/>
    <w:rsid w:val="FCFF46C3"/>
    <w:rsid w:val="000951E9"/>
    <w:rsid w:val="005A09ED"/>
    <w:rsid w:val="005C0D2A"/>
    <w:rsid w:val="0069029E"/>
    <w:rsid w:val="00D86298"/>
    <w:rsid w:val="00FA5154"/>
    <w:rsid w:val="04650ECE"/>
    <w:rsid w:val="069F2F65"/>
    <w:rsid w:val="0E946FF9"/>
    <w:rsid w:val="13FF5CA5"/>
    <w:rsid w:val="181464FC"/>
    <w:rsid w:val="318C1754"/>
    <w:rsid w:val="392D5FBD"/>
    <w:rsid w:val="39934A77"/>
    <w:rsid w:val="3E996A7E"/>
    <w:rsid w:val="3F8F01E4"/>
    <w:rsid w:val="40347C8B"/>
    <w:rsid w:val="459933EC"/>
    <w:rsid w:val="52E72BF2"/>
    <w:rsid w:val="57094C2D"/>
    <w:rsid w:val="5DF0210B"/>
    <w:rsid w:val="744B7055"/>
    <w:rsid w:val="77FB385C"/>
    <w:rsid w:val="7F6F8984"/>
    <w:rsid w:val="7F7F06E6"/>
    <w:rsid w:val="9FC9A62C"/>
    <w:rsid w:val="ADAD9041"/>
    <w:rsid w:val="BEFFF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2026-04-20T02:53:00Z</dcterms:created>
  <dcterms:modified xsi:type="dcterms:W3CDTF">2026-04-20T02:53:00Z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B2509C677A78136BC498E469F7B84A64_43</vt:lpwstr>
  </property>
  <property fmtid="{D5CDD505-2E9C-101B-9397-08002B2CF9AE}" pid="4" name="KSOTemplateDocerSaveRecord">
    <vt:lpwstr>eyJoZGlkIjoiMDRmNWIyYjc1OWZiZTNjNDhlYTlhMWZjMTAwZjY5NWEiLCJ1c2VySWQiOiIzMDAwNDczMjkifQ==</vt:lpwstr>
  </property>
</Properties>
</file>