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9E53E" w14:textId="77777777" w:rsidR="008B6737" w:rsidRDefault="008B673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5C3C5D01" w14:textId="77777777" w:rsidR="008B6737" w:rsidRDefault="008B33E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12C8D545" w14:textId="77777777" w:rsidR="008B6737" w:rsidRDefault="008B673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B6737" w14:paraId="32A87E15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DAA6CBE" w14:textId="77777777" w:rsidR="008B6737" w:rsidRDefault="008B33E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E1A8319" w14:textId="2BE7D2CA" w:rsidR="008B6737" w:rsidRPr="00351020" w:rsidRDefault="00351020" w:rsidP="00351020">
            <w:pPr>
              <w:spacing w:line="320" w:lineRule="exact"/>
              <w:ind w:firstLineChars="71" w:firstLine="199"/>
              <w:rPr>
                <w:rFonts w:ascii="仿宋" w:eastAsia="仿宋" w:hAnsi="仿宋"/>
                <w:sz w:val="28"/>
                <w:szCs w:val="28"/>
              </w:rPr>
            </w:pPr>
            <w:r w:rsidRPr="00351020">
              <w:rPr>
                <w:rFonts w:ascii="仿宋" w:eastAsia="仿宋" w:hAnsi="仿宋" w:hint="eastAsia"/>
                <w:sz w:val="28"/>
                <w:szCs w:val="28"/>
              </w:rPr>
              <w:t>顾晓波</w:t>
            </w:r>
          </w:p>
        </w:tc>
        <w:tc>
          <w:tcPr>
            <w:tcW w:w="1559" w:type="dxa"/>
            <w:vAlign w:val="center"/>
          </w:tcPr>
          <w:p w14:paraId="6A243A42" w14:textId="77777777" w:rsidR="008B6737" w:rsidRDefault="008B33E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0ADBF090" w14:textId="5ACC3CA8" w:rsidR="008B6737" w:rsidRPr="00351020" w:rsidRDefault="00351020">
            <w:pPr>
              <w:spacing w:line="400" w:lineRule="exact"/>
              <w:ind w:firstLineChars="0" w:firstLine="0"/>
              <w:rPr>
                <w:rFonts w:ascii="仿宋" w:eastAsia="仿宋" w:hAnsi="仿宋"/>
                <w:szCs w:val="32"/>
              </w:rPr>
            </w:pPr>
            <w:r w:rsidRPr="00351020">
              <w:rPr>
                <w:rFonts w:ascii="仿宋" w:eastAsia="仿宋" w:hAnsi="仿宋" w:hint="eastAsia"/>
                <w:sz w:val="28"/>
                <w:szCs w:val="28"/>
              </w:rPr>
              <w:t>外国语学院副院长</w:t>
            </w:r>
          </w:p>
        </w:tc>
      </w:tr>
      <w:tr w:rsidR="008B6737" w14:paraId="3995B394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04F9C732" w14:textId="77777777" w:rsidR="008B6737" w:rsidRDefault="008B33E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7D5B7B4A" w14:textId="0C084A41" w:rsidR="008B6737" w:rsidRPr="00351020" w:rsidRDefault="00351020">
            <w:pPr>
              <w:spacing w:line="400" w:lineRule="exact"/>
              <w:ind w:firstLineChars="0" w:firstLine="0"/>
              <w:rPr>
                <w:rFonts w:ascii="仿宋" w:eastAsia="仿宋" w:hAnsi="仿宋"/>
                <w:sz w:val="24"/>
              </w:rPr>
            </w:pPr>
            <w:r w:rsidRPr="00351020">
              <w:rPr>
                <w:rFonts w:ascii="仿宋" w:eastAsia="仿宋" w:hAnsi="仿宋" w:hint="eastAsia"/>
                <w:sz w:val="28"/>
                <w:szCs w:val="28"/>
              </w:rPr>
              <w:t>继续教育、国有资产、实验室建设、信息化、图书档案、社会服务、协管行政</w:t>
            </w:r>
          </w:p>
        </w:tc>
      </w:tr>
      <w:tr w:rsidR="008B6737" w14:paraId="5EDE1497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3F170B9C" w14:textId="77777777" w:rsidR="008B6737" w:rsidRDefault="008B33E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2252727" w14:textId="77777777" w:rsidR="008B6737" w:rsidRDefault="008B33E4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165BE7F3" w14:textId="61470870" w:rsidR="008B6737" w:rsidRPr="00351020" w:rsidRDefault="00C75F66" w:rsidP="00C75F66">
            <w:pPr>
              <w:spacing w:line="400" w:lineRule="exact"/>
              <w:ind w:firstLine="480"/>
              <w:rPr>
                <w:rFonts w:ascii="仿宋" w:eastAsia="仿宋" w:hAnsi="仿宋"/>
              </w:rPr>
            </w:pPr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国有资产管</w:t>
            </w:r>
            <w:r w:rsidR="00974339" w:rsidRPr="00351020">
              <w:rPr>
                <w:rFonts w:ascii="仿宋" w:eastAsia="仿宋" w:hAnsi="仿宋" w:cs="宋体" w:hint="eastAsia"/>
                <w:sz w:val="24"/>
                <w:szCs w:val="24"/>
              </w:rPr>
              <w:t>理提质增效</w:t>
            </w:r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，严守资产管理主体责任，扎实开展国有资产清查工作，实现资产清查范围全域覆盖、资产底数全面摸清、资产状态精准核查。在此基础上，科学统筹、精准优化资产调配机制，杜绝资产闲置浪费与配置失衡问题。通过全流程闭环管理体系、强化全过程动态管控与常态</w:t>
            </w:r>
            <w:proofErr w:type="gramStart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化责任</w:t>
            </w:r>
            <w:proofErr w:type="gramEnd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监督，从严规范资产购置、使用、处置等各环节流程，切实提升国有资产使用效率与运营效益，顺利实现资产管理提质增效。</w:t>
            </w:r>
          </w:p>
        </w:tc>
      </w:tr>
      <w:tr w:rsidR="008B6737" w14:paraId="7386AF67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8C8D15B" w14:textId="77777777" w:rsidR="008B6737" w:rsidRDefault="008B673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B144423" w14:textId="1FBEDA1A" w:rsidR="008B6737" w:rsidRPr="00351020" w:rsidRDefault="00974339" w:rsidP="00974339">
            <w:pPr>
              <w:spacing w:line="400" w:lineRule="exact"/>
              <w:ind w:firstLine="480"/>
              <w:rPr>
                <w:rFonts w:ascii="仿宋" w:eastAsia="仿宋" w:hAnsi="仿宋"/>
                <w:spacing w:val="-20"/>
                <w:sz w:val="24"/>
              </w:rPr>
            </w:pPr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社会服务显成效，坚持统筹谋划、有序推进、靶向发力，构建起权责清晰、运转高效的组织推进体系，切实把社会服务与学院办学优势、地方发展需求结合，推动服务提质与创收增效双向突破。主动拓宽发展路径，立足学院专业特色与师资优势，精准挖掘社会服务潜力，不断拓展服务覆盖面与影响力，打破单一服务模式局限，推动社会服务从被动承接向主动开拓转型。通过系列务实举措，社会服务成效持续凸显，服务创收规模稳步提升，既有效助力地方发展与行业需求，又为学院拓宽经费来源、增强办学活力提供了有力支撑。</w:t>
            </w:r>
          </w:p>
        </w:tc>
      </w:tr>
      <w:tr w:rsidR="008B6737" w14:paraId="25B52B5F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1040792" w14:textId="77777777" w:rsidR="008B6737" w:rsidRDefault="008B673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2A316F9" w14:textId="494443A3" w:rsidR="008B6737" w:rsidRPr="00351020" w:rsidRDefault="00351020">
            <w:pPr>
              <w:spacing w:line="400" w:lineRule="exact"/>
              <w:ind w:firstLineChars="100" w:firstLine="240"/>
              <w:rPr>
                <w:rFonts w:ascii="仿宋" w:eastAsia="仿宋" w:hAnsi="仿宋"/>
                <w:spacing w:val="-20"/>
                <w:sz w:val="24"/>
              </w:rPr>
            </w:pPr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人才培养质量高。继续教育管理工作中，从严管理，以提升人才培养质量为核心，不断完善制度体系，强化全过程管控。严格执行上级办学要求，规范函授与第二学历学生教学组织、考试考核及毕业审核等各环节工作，做到依规办学、流程清晰、责任明确。通过精细化管理与暖心服务，有效保障教学秩序和培养质量，毕业生专业素养与岗位能力稳步提升，继续教育办学规范度与社会认可度持续提高。</w:t>
            </w:r>
          </w:p>
        </w:tc>
      </w:tr>
      <w:tr w:rsidR="008B6737" w14:paraId="17B2CA88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324D97FB" w14:textId="77777777" w:rsidR="008B6737" w:rsidRDefault="008B33E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5CC4210" w14:textId="77777777" w:rsidR="008B6737" w:rsidRDefault="008B33E4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BB346E0" w14:textId="113DB787" w:rsidR="008B6737" w:rsidRPr="00351020" w:rsidRDefault="00167D01" w:rsidP="00351020">
            <w:pPr>
              <w:spacing w:line="400" w:lineRule="exact"/>
              <w:ind w:firstLine="480"/>
              <w:rPr>
                <w:rFonts w:ascii="仿宋" w:eastAsia="仿宋" w:hAnsi="仿宋"/>
                <w:szCs w:val="21"/>
              </w:rPr>
            </w:pPr>
            <w:bookmarkStart w:id="0" w:name="OLE_LINK1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政治理论学习方面存在问题政治理论学习深度和实效性不足，理论联系实际不够紧密，未能完全将党的创新理论与高校师范教育办学实际、分管工作深度融合。</w:t>
            </w:r>
            <w:bookmarkEnd w:id="0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学习主动性欠缺，多以参加集体学习为主，自主开展系统性、沉浸式学习较少，对习近平总书记关于教育、高校党建、师范人才培养的重要论述学习，深入钻研核心要义与实践要求不足。</w:t>
            </w:r>
          </w:p>
        </w:tc>
      </w:tr>
      <w:tr w:rsidR="008B6737" w14:paraId="1C4609EF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1107E00" w14:textId="77777777" w:rsidR="008B6737" w:rsidRDefault="008B673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0BEA17D" w14:textId="0A8B6EC8" w:rsidR="008B6737" w:rsidRPr="00351020" w:rsidRDefault="00167D01" w:rsidP="00351020">
            <w:pPr>
              <w:spacing w:line="400" w:lineRule="exact"/>
              <w:ind w:firstLine="480"/>
              <w:rPr>
                <w:rFonts w:ascii="仿宋" w:eastAsia="仿宋" w:hAnsi="仿宋"/>
                <w:szCs w:val="21"/>
              </w:rPr>
            </w:pPr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谋划工作的战略视野和全局格局存在短板，未能始终站在教育强国建设、高等教育高质量发展的全局高度谋划推进本职工作，大局意识和系统思维不足。开展工作谋划时，往往局限于分管领域与本部门的工作范畴，主动对</w:t>
            </w:r>
            <w:proofErr w:type="gramStart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标学校</w:t>
            </w:r>
            <w:proofErr w:type="gramEnd"/>
            <w:r w:rsidRPr="00351020">
              <w:rPr>
                <w:rFonts w:ascii="仿宋" w:eastAsia="仿宋" w:hAnsi="仿宋" w:cs="宋体" w:hint="eastAsia"/>
                <w:sz w:val="24"/>
                <w:szCs w:val="24"/>
              </w:rPr>
              <w:t>整体发展战略、深度融入学校重点建设任务的思考不深入、举措不具体。</w:t>
            </w:r>
          </w:p>
        </w:tc>
      </w:tr>
      <w:tr w:rsidR="008B6737" w:rsidRPr="00664529" w14:paraId="3E76D058" w14:textId="77777777" w:rsidTr="00C75F66">
        <w:trPr>
          <w:trHeight w:hRule="exact" w:val="2125"/>
          <w:jc w:val="center"/>
        </w:trPr>
        <w:tc>
          <w:tcPr>
            <w:tcW w:w="1935" w:type="dxa"/>
            <w:vMerge/>
            <w:vAlign w:val="center"/>
          </w:tcPr>
          <w:p w14:paraId="45F7E147" w14:textId="77777777" w:rsidR="008B6737" w:rsidRDefault="008B673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6F7CFD4" w14:textId="77777777" w:rsidR="00C75F66" w:rsidRPr="00351020" w:rsidRDefault="00C75F66" w:rsidP="00C75F66">
            <w:pPr>
              <w:spacing w:line="460" w:lineRule="exact"/>
              <w:ind w:firstLine="480"/>
              <w:rPr>
                <w:rFonts w:ascii="仿宋" w:eastAsia="仿宋" w:hAnsi="仿宋" w:cs="宋体"/>
                <w:sz w:val="24"/>
                <w:szCs w:val="24"/>
              </w:rPr>
            </w:pPr>
            <w:bookmarkStart w:id="1" w:name="OLE_LINK7"/>
            <w:r w:rsidRPr="00351020">
              <w:rPr>
                <w:rFonts w:ascii="仿宋" w:eastAsia="仿宋" w:hAnsi="仿宋" w:cs="宋体"/>
                <w:sz w:val="24"/>
                <w:szCs w:val="24"/>
              </w:rPr>
              <w:t>履行“一岗双责”的严实度有待加强。在廉洁从业上，有时满足于个人守住底线，但对分管领域的党风廉政建设主动抓、严格管的意识和力度不足，存在“老好人”思想，较真碰硬、严肃批评不够坚决。</w:t>
            </w:r>
          </w:p>
          <w:bookmarkEnd w:id="1"/>
          <w:p w14:paraId="518A3742" w14:textId="3F6BEE89" w:rsidR="008B6737" w:rsidRPr="00351020" w:rsidRDefault="008B6737">
            <w:pPr>
              <w:spacing w:line="400" w:lineRule="exact"/>
              <w:ind w:firstLineChars="0" w:firstLine="0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8B6737" w14:paraId="7ABF7F6C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6F2392FD" w14:textId="77777777" w:rsidR="008B6737" w:rsidRDefault="008B33E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42CAD7A4" w14:textId="77777777" w:rsidR="008B6737" w:rsidRPr="00664529" w:rsidRDefault="008B6737">
            <w:pPr>
              <w:spacing w:line="280" w:lineRule="exact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1F885210" w14:textId="77777777" w:rsidR="008B6737" w:rsidRDefault="008B6737">
      <w:pPr>
        <w:spacing w:line="240" w:lineRule="atLeast"/>
        <w:ind w:firstLineChars="0" w:firstLine="0"/>
        <w:rPr>
          <w:sz w:val="15"/>
          <w:szCs w:val="15"/>
        </w:rPr>
      </w:pPr>
    </w:p>
    <w:sectPr w:rsidR="008B6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895B1" w14:textId="77777777" w:rsidR="001A441D" w:rsidRDefault="001A441D">
      <w:pPr>
        <w:spacing w:line="240" w:lineRule="auto"/>
        <w:ind w:firstLine="640"/>
      </w:pPr>
      <w:r>
        <w:separator/>
      </w:r>
    </w:p>
  </w:endnote>
  <w:endnote w:type="continuationSeparator" w:id="0">
    <w:p w14:paraId="56E15B31" w14:textId="77777777" w:rsidR="001A441D" w:rsidRDefault="001A441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98AE4" w14:textId="77777777" w:rsidR="008B6737" w:rsidRDefault="008B673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48C94" w14:textId="396034F5" w:rsidR="008B6737" w:rsidRDefault="008B6737">
    <w:pPr>
      <w:pStyle w:val="a4"/>
      <w:ind w:firstLine="360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7DE8F" w14:textId="77777777" w:rsidR="008B6737" w:rsidRDefault="008B673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52D96" w14:textId="77777777" w:rsidR="001A441D" w:rsidRDefault="001A441D">
      <w:pPr>
        <w:spacing w:line="240" w:lineRule="auto"/>
        <w:ind w:firstLine="640"/>
      </w:pPr>
      <w:r>
        <w:separator/>
      </w:r>
    </w:p>
  </w:footnote>
  <w:footnote w:type="continuationSeparator" w:id="0">
    <w:p w14:paraId="4B8DF381" w14:textId="77777777" w:rsidR="001A441D" w:rsidRDefault="001A441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46B2" w14:textId="77777777" w:rsidR="008B6737" w:rsidRDefault="008B673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1E74" w14:textId="77777777" w:rsidR="008B6737" w:rsidRDefault="008B673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0650D" w14:textId="77777777" w:rsidR="008B6737" w:rsidRDefault="008B673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67D01"/>
    <w:rsid w:val="001A441D"/>
    <w:rsid w:val="00351020"/>
    <w:rsid w:val="005A09ED"/>
    <w:rsid w:val="00664529"/>
    <w:rsid w:val="008B33E4"/>
    <w:rsid w:val="008B6737"/>
    <w:rsid w:val="00974339"/>
    <w:rsid w:val="00AE49AF"/>
    <w:rsid w:val="00C75F66"/>
    <w:rsid w:val="00D86298"/>
    <w:rsid w:val="39934A77"/>
    <w:rsid w:val="52E72BF2"/>
    <w:rsid w:val="55D637E9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97A0D"/>
  <w15:docId w15:val="{718134B1-7C49-4045-9582-E2FDD99B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36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12D92B73D4174BD6A2149A270EC377A6_13</vt:lpwstr>
  </property>
  <property fmtid="{D5CDD505-2E9C-101B-9397-08002B2CF9AE}" pid="4" name="KSOTemplateDocerSaveRecord">
    <vt:lpwstr>eyJoZGlkIjoiY2QyYmYzMGRiZDRkMGZkNDA2Y2YxYjI1OGYyMDhkN2MiLCJ1c2VySWQiOiI0MDI5OTYyNjEifQ==</vt:lpwstr>
  </property>
</Properties>
</file>