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345" w:rsidRDefault="00696F6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295345" w:rsidRDefault="0029534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295345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295345" w:rsidRDefault="00696F6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295345" w:rsidRDefault="00696F62">
            <w:pPr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陈国华</w:t>
            </w:r>
          </w:p>
        </w:tc>
        <w:tc>
          <w:tcPr>
            <w:tcW w:w="1559" w:type="dxa"/>
            <w:vAlign w:val="center"/>
          </w:tcPr>
          <w:p w:rsidR="00295345" w:rsidRDefault="00696F6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295345" w:rsidRDefault="00696F62">
            <w:pPr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文学院副院长</w:t>
            </w:r>
          </w:p>
        </w:tc>
      </w:tr>
      <w:tr w:rsidR="00295345">
        <w:trPr>
          <w:trHeight w:hRule="exact" w:val="836"/>
          <w:jc w:val="center"/>
        </w:trPr>
        <w:tc>
          <w:tcPr>
            <w:tcW w:w="1935" w:type="dxa"/>
            <w:vAlign w:val="center"/>
          </w:tcPr>
          <w:p w:rsidR="00295345" w:rsidRDefault="00696F6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Chars="0" w:firstLine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科研与社会服务、国有资产与管理、实验室建设与安全、国际合作与交流（教师）、综合治理（教师），协管学科、研究生、人事工作</w:t>
            </w:r>
          </w:p>
        </w:tc>
      </w:tr>
      <w:tr w:rsidR="00295345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295345" w:rsidRDefault="00696F6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295345" w:rsidRDefault="00696F6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聚焦新文科建设，科研管理成效显著：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高层次获奖实现突破。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聚焦新文科和数字人文研究方向，深化有组织科研工作，科研管理扎实高效，高层次科研获奖、项目和成果产出保持全校前列。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2024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年，学院获教育部高等学校科学研究优秀成果奖（人文社会科学）三等奖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项（第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完成人、第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单位）和一等奖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项（主要完成人、第</w:t>
            </w:r>
            <w:r>
              <w:rPr>
                <w:rFonts w:ascii="Times New Roman" w:hAnsi="Times New Roman" w:hint="eastAsia"/>
                <w:sz w:val="24"/>
                <w:szCs w:val="16"/>
              </w:rPr>
              <w:t>4</w:t>
            </w:r>
            <w:r>
              <w:rPr>
                <w:rFonts w:ascii="Times New Roman" w:hAnsi="Times New Roman" w:hint="eastAsia"/>
                <w:sz w:val="24"/>
                <w:szCs w:val="16"/>
              </w:rPr>
              <w:t>单位），实现了人文社科类最高科研奖项的突破。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2025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年获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省哲社成果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奖三等奖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项，实现了省级哲社成果奖的不断线。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高层次项目获批领先。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创新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“</w:t>
            </w:r>
            <w:r>
              <w:rPr>
                <w:rFonts w:ascii="Times New Roman" w:hAnsi="Times New Roman" w:hint="eastAsia"/>
                <w:sz w:val="24"/>
                <w:szCs w:val="16"/>
              </w:rPr>
              <w:t>分类施策、点面结合、以老带新、同侪互助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”</w:t>
            </w:r>
            <w:r>
              <w:rPr>
                <w:rFonts w:ascii="Times New Roman" w:hAnsi="Times New Roman" w:hint="eastAsia"/>
                <w:sz w:val="24"/>
                <w:szCs w:val="16"/>
              </w:rPr>
              <w:t>的高层次项目打磨、遴选与管理策略，成效显著。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2024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—</w:t>
            </w:r>
            <w:r>
              <w:rPr>
                <w:rFonts w:ascii="Times New Roman" w:hAnsi="Times New Roman" w:hint="eastAsia"/>
                <w:sz w:val="24"/>
                <w:szCs w:val="16"/>
              </w:rPr>
              <w:t>2025</w:t>
            </w:r>
            <w:r>
              <w:rPr>
                <w:rFonts w:ascii="Times New Roman" w:hAnsi="Times New Roman" w:hint="eastAsia"/>
                <w:sz w:val="24"/>
                <w:szCs w:val="16"/>
              </w:rPr>
              <w:t>年，共获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批国家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社科基金项目</w:t>
            </w:r>
            <w:r>
              <w:rPr>
                <w:rFonts w:ascii="Times New Roman" w:hAnsi="Times New Roman" w:hint="eastAsia"/>
                <w:sz w:val="24"/>
                <w:szCs w:val="16"/>
              </w:rPr>
              <w:t>5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，获批数位全校领先地位（其中连续两年获批全校唯一后期资助项目），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结项率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达</w:t>
            </w:r>
            <w:r>
              <w:rPr>
                <w:rFonts w:ascii="Times New Roman" w:hAnsi="Times New Roman" w:hint="eastAsia"/>
                <w:sz w:val="24"/>
                <w:szCs w:val="16"/>
              </w:rPr>
              <w:t>100%</w:t>
            </w:r>
            <w:r>
              <w:rPr>
                <w:rFonts w:ascii="Times New Roman" w:hAnsi="Times New Roman" w:hint="eastAsia"/>
                <w:sz w:val="24"/>
                <w:szCs w:val="16"/>
              </w:rPr>
              <w:t>。同期获批省部级项目</w:t>
            </w:r>
            <w:r>
              <w:rPr>
                <w:rFonts w:ascii="Times New Roman" w:hAnsi="Times New Roman" w:hint="eastAsia"/>
                <w:sz w:val="24"/>
                <w:szCs w:val="16"/>
              </w:rPr>
              <w:t>5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项（其中重点项目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项）。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跨学科融合持续推进。</w:t>
            </w:r>
            <w:r>
              <w:rPr>
                <w:rFonts w:ascii="Times New Roman" w:hAnsi="Times New Roman" w:hint="eastAsia"/>
                <w:sz w:val="24"/>
                <w:szCs w:val="16"/>
              </w:rPr>
              <w:t>引领推动文理融合与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“</w:t>
            </w:r>
            <w:r>
              <w:rPr>
                <w:rFonts w:ascii="Times New Roman" w:hAnsi="Times New Roman" w:hint="eastAsia"/>
                <w:sz w:val="24"/>
                <w:szCs w:val="16"/>
              </w:rPr>
              <w:t>人工智能</w:t>
            </w:r>
            <w:r>
              <w:rPr>
                <w:rFonts w:ascii="Times New Roman" w:hAnsi="Times New Roman" w:hint="eastAsia"/>
                <w:sz w:val="24"/>
                <w:szCs w:val="16"/>
              </w:rPr>
              <w:t>+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”</w:t>
            </w:r>
            <w:r>
              <w:rPr>
                <w:rFonts w:ascii="Times New Roman" w:hAnsi="Times New Roman" w:hint="eastAsia"/>
                <w:sz w:val="24"/>
                <w:szCs w:val="16"/>
              </w:rPr>
              <w:t>科研创新。跨院系整合资源，申报数字人文实验室，突破性获</w:t>
            </w:r>
            <w:proofErr w:type="gramStart"/>
            <w:r>
              <w:rPr>
                <w:rFonts w:ascii="Times New Roman" w:hAnsi="Times New Roman" w:hint="eastAsia"/>
                <w:sz w:val="24"/>
                <w:szCs w:val="16"/>
              </w:rPr>
              <w:t>批国家</w:t>
            </w:r>
            <w:proofErr w:type="gramEnd"/>
            <w:r>
              <w:rPr>
                <w:rFonts w:ascii="Times New Roman" w:hAnsi="Times New Roman" w:hint="eastAsia"/>
                <w:sz w:val="24"/>
                <w:szCs w:val="16"/>
              </w:rPr>
              <w:t>发明专利</w:t>
            </w:r>
            <w:r>
              <w:rPr>
                <w:rFonts w:ascii="Times New Roman" w:hAnsi="Times New Roman" w:hint="eastAsia"/>
                <w:sz w:val="24"/>
                <w:szCs w:val="16"/>
              </w:rPr>
              <w:t>1</w:t>
            </w:r>
            <w:r>
              <w:rPr>
                <w:rFonts w:ascii="Times New Roman" w:hAnsi="Times New Roman" w:hint="eastAsia"/>
                <w:sz w:val="24"/>
                <w:szCs w:val="16"/>
              </w:rPr>
              <w:t>项（人工智能辅助人文研究系统），开启了学院科研工作的新方向。</w:t>
            </w:r>
          </w:p>
        </w:tc>
      </w:tr>
      <w:tr w:rsidR="0029534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95345" w:rsidRDefault="002953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负责硕士</w:t>
            </w: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点申报，助力学校办学层次升级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：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负责文学院</w:t>
            </w: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硕士点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申报</w:t>
            </w: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。</w:t>
            </w:r>
            <w:r>
              <w:rPr>
                <w:rFonts w:ascii="Times New Roman" w:hAnsi="Times New Roman"/>
                <w:sz w:val="24"/>
                <w:szCs w:val="16"/>
              </w:rPr>
              <w:t>2024</w:t>
            </w:r>
            <w:r>
              <w:rPr>
                <w:rFonts w:ascii="Times New Roman" w:hAnsi="Times New Roman"/>
                <w:sz w:val="24"/>
                <w:szCs w:val="16"/>
              </w:rPr>
              <w:t>年全程参与教育硕士申报材料撰写，负责学科教学（语文）申报点工作，助力学校和文学院实现办学层次的重要跃升。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多点联动实现新突破。</w:t>
            </w:r>
            <w:r>
              <w:rPr>
                <w:rFonts w:ascii="Times New Roman" w:hAnsi="Times New Roman"/>
                <w:sz w:val="24"/>
                <w:szCs w:val="16"/>
              </w:rPr>
              <w:t>在确定文学院</w:t>
            </w:r>
            <w:r>
              <w:rPr>
                <w:rFonts w:ascii="Times New Roman" w:hAnsi="Times New Roman" w:hint="eastAsia"/>
                <w:sz w:val="24"/>
                <w:szCs w:val="16"/>
              </w:rPr>
              <w:t>学科发展规划和</w:t>
            </w:r>
            <w:proofErr w:type="gramStart"/>
            <w:r>
              <w:rPr>
                <w:rFonts w:ascii="Times New Roman" w:hAnsi="Times New Roman"/>
                <w:sz w:val="24"/>
                <w:szCs w:val="16"/>
              </w:rPr>
              <w:t>2026</w:t>
            </w:r>
            <w:r>
              <w:rPr>
                <w:rFonts w:ascii="Times New Roman" w:hAnsi="Times New Roman"/>
                <w:sz w:val="24"/>
                <w:szCs w:val="16"/>
              </w:rPr>
              <w:t>年申硕培育</w:t>
            </w:r>
            <w:proofErr w:type="gramEnd"/>
            <w:r>
              <w:rPr>
                <w:rFonts w:ascii="Times New Roman" w:hAnsi="Times New Roman"/>
                <w:sz w:val="24"/>
                <w:szCs w:val="16"/>
              </w:rPr>
              <w:t>点方面发挥关键作用，坚持中国语言文学、国际中文教育、戏曲与曲艺三个授权点</w:t>
            </w:r>
            <w:r>
              <w:rPr>
                <w:rFonts w:ascii="Times New Roman" w:hAnsi="Times New Roman" w:hint="eastAsia"/>
                <w:sz w:val="24"/>
                <w:szCs w:val="16"/>
              </w:rPr>
              <w:t>同步</w:t>
            </w:r>
            <w:r>
              <w:rPr>
                <w:rFonts w:ascii="Times New Roman" w:hAnsi="Times New Roman"/>
                <w:sz w:val="24"/>
                <w:szCs w:val="16"/>
              </w:rPr>
              <w:t>培育，圆满完成了培育建设任务，为文学院</w:t>
            </w:r>
            <w:r>
              <w:rPr>
                <w:rFonts w:ascii="Times New Roman" w:hAnsi="Times New Roman"/>
                <w:sz w:val="24"/>
                <w:szCs w:val="16"/>
              </w:rPr>
              <w:t>2026</w:t>
            </w:r>
            <w:r>
              <w:rPr>
                <w:rFonts w:ascii="Times New Roman" w:hAnsi="Times New Roman"/>
                <w:sz w:val="24"/>
                <w:szCs w:val="16"/>
              </w:rPr>
              <w:t>年</w:t>
            </w:r>
            <w:proofErr w:type="gramStart"/>
            <w:r>
              <w:rPr>
                <w:rFonts w:ascii="Times New Roman" w:hAnsi="Times New Roman"/>
                <w:sz w:val="24"/>
                <w:szCs w:val="16"/>
              </w:rPr>
              <w:t>申硕工作</w:t>
            </w:r>
            <w:proofErr w:type="gramEnd"/>
            <w:r>
              <w:rPr>
                <w:rFonts w:ascii="Times New Roman" w:hAnsi="Times New Roman"/>
                <w:sz w:val="24"/>
                <w:szCs w:val="16"/>
              </w:rPr>
              <w:t>奠定了坚实基础。</w:t>
            </w:r>
          </w:p>
        </w:tc>
      </w:tr>
      <w:tr w:rsidR="0029534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295345" w:rsidRDefault="002953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“向地扎根”</w:t>
            </w: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，服务地方文脉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传承成效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显著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：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组织文脉研究</w:t>
            </w: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。</w:t>
            </w:r>
            <w:r>
              <w:rPr>
                <w:rFonts w:ascii="Times New Roman" w:hAnsi="Times New Roman"/>
                <w:sz w:val="24"/>
                <w:szCs w:val="16"/>
              </w:rPr>
              <w:t>创建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“</w:t>
            </w:r>
            <w:r>
              <w:rPr>
                <w:rFonts w:ascii="Times New Roman" w:hAnsi="Times New Roman"/>
                <w:sz w:val="24"/>
                <w:szCs w:val="16"/>
              </w:rPr>
              <w:t>古典学研究所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”</w:t>
            </w:r>
            <w:r>
              <w:rPr>
                <w:rFonts w:ascii="Times New Roman" w:hAnsi="Times New Roman"/>
                <w:sz w:val="24"/>
                <w:szCs w:val="16"/>
              </w:rPr>
              <w:t>，建立了学院对接地方文化建设需求的专业平台。与盐城市社科联合作，承担盐城市文脉整理与研究专项课题，完成研究编制</w:t>
            </w:r>
            <w:r>
              <w:rPr>
                <w:rFonts w:ascii="Times New Roman" w:hAnsi="Times New Roman"/>
                <w:sz w:val="24"/>
                <w:szCs w:val="16"/>
              </w:rPr>
              <w:t>10</w:t>
            </w:r>
            <w:r>
              <w:rPr>
                <w:rFonts w:ascii="Times New Roman" w:hAnsi="Times New Roman"/>
                <w:sz w:val="24"/>
                <w:szCs w:val="16"/>
              </w:rPr>
              <w:t>项课题、研究</w:t>
            </w:r>
            <w:r>
              <w:rPr>
                <w:rFonts w:ascii="Times New Roman" w:hAnsi="Times New Roman" w:hint="eastAsia"/>
                <w:sz w:val="24"/>
                <w:szCs w:val="16"/>
              </w:rPr>
              <w:t>编</w:t>
            </w:r>
            <w:r>
              <w:rPr>
                <w:rFonts w:ascii="Times New Roman" w:hAnsi="Times New Roman"/>
                <w:sz w:val="24"/>
                <w:szCs w:val="16"/>
              </w:rPr>
              <w:t>1</w:t>
            </w:r>
            <w:r>
              <w:rPr>
                <w:rFonts w:ascii="Times New Roman" w:hAnsi="Times New Roman"/>
                <w:sz w:val="24"/>
                <w:szCs w:val="16"/>
              </w:rPr>
              <w:t>项课题的研究工作，并顺利结项。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开展学术活动。</w:t>
            </w:r>
            <w:r>
              <w:rPr>
                <w:rFonts w:ascii="Times New Roman" w:hAnsi="Times New Roman"/>
                <w:sz w:val="24"/>
                <w:szCs w:val="16"/>
              </w:rPr>
              <w:t>依托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“</w:t>
            </w:r>
            <w:r>
              <w:rPr>
                <w:rFonts w:ascii="Times New Roman" w:hAnsi="Times New Roman"/>
                <w:sz w:val="24"/>
                <w:szCs w:val="16"/>
              </w:rPr>
              <w:t>江苏作家作品推广基地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”</w:t>
            </w:r>
            <w:r>
              <w:rPr>
                <w:rFonts w:ascii="Times New Roman" w:hAnsi="Times New Roman"/>
                <w:sz w:val="24"/>
                <w:szCs w:val="16"/>
              </w:rPr>
              <w:t>，成功承办盐城市第</w:t>
            </w:r>
            <w:r>
              <w:rPr>
                <w:rFonts w:ascii="Times New Roman" w:hAnsi="Times New Roman"/>
                <w:sz w:val="24"/>
                <w:szCs w:val="16"/>
              </w:rPr>
              <w:t>21</w:t>
            </w:r>
            <w:r>
              <w:rPr>
                <w:rFonts w:ascii="Times New Roman" w:hAnsi="Times New Roman"/>
                <w:sz w:val="24"/>
                <w:szCs w:val="16"/>
              </w:rPr>
              <w:t>届社科</w:t>
            </w:r>
            <w:proofErr w:type="gramStart"/>
            <w:r>
              <w:rPr>
                <w:rFonts w:ascii="Times New Roman" w:hAnsi="Times New Roman"/>
                <w:sz w:val="24"/>
                <w:szCs w:val="16"/>
              </w:rPr>
              <w:t>普及周</w:t>
            </w:r>
            <w:proofErr w:type="gramEnd"/>
            <w:r>
              <w:rPr>
                <w:rFonts w:ascii="Times New Roman" w:hAnsi="Times New Roman"/>
                <w:sz w:val="24"/>
                <w:szCs w:val="16"/>
              </w:rPr>
              <w:t>开幕式、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“</w:t>
            </w:r>
            <w:r>
              <w:rPr>
                <w:rFonts w:ascii="Times New Roman" w:hAnsi="Times New Roman"/>
                <w:sz w:val="24"/>
                <w:szCs w:val="16"/>
              </w:rPr>
              <w:t>义海创作四十年诗歌朗诵会</w:t>
            </w:r>
            <w:r>
              <w:rPr>
                <w:rFonts w:ascii="Times New Roman" w:hAnsi="Times New Roman" w:hint="eastAsia"/>
                <w:sz w:val="24"/>
                <w:szCs w:val="16"/>
              </w:rPr>
              <w:t>”</w:t>
            </w:r>
            <w:r>
              <w:rPr>
                <w:rFonts w:ascii="Times New Roman" w:hAnsi="Times New Roman"/>
                <w:sz w:val="24"/>
                <w:szCs w:val="16"/>
              </w:rPr>
              <w:t>等重要学术活动。积极推进地方文脉和盐城海洋文化研究工作。</w:t>
            </w:r>
            <w:r>
              <w:rPr>
                <w:rFonts w:ascii="Times New Roman" w:hAnsi="Times New Roman"/>
                <w:sz w:val="24"/>
                <w:szCs w:val="16"/>
              </w:rPr>
              <w:t>2025</w:t>
            </w:r>
            <w:r>
              <w:rPr>
                <w:rFonts w:ascii="Times New Roman" w:hAnsi="Times New Roman"/>
                <w:sz w:val="24"/>
                <w:szCs w:val="16"/>
              </w:rPr>
              <w:t>年，成功举办第六届汉语句式问题学术研讨会、第十五届中国文学地理学会年会，大幅提升了学院的学术美誉度和影响力。</w:t>
            </w:r>
          </w:p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获批市级智库。</w:t>
            </w:r>
            <w:r>
              <w:rPr>
                <w:rFonts w:ascii="Times New Roman" w:hAnsi="Times New Roman"/>
                <w:sz w:val="24"/>
                <w:szCs w:val="16"/>
              </w:rPr>
              <w:t>申报并突破性获批文学院第一个</w:t>
            </w:r>
            <w:proofErr w:type="gramStart"/>
            <w:r>
              <w:rPr>
                <w:rFonts w:ascii="Times New Roman" w:hAnsi="Times New Roman"/>
                <w:sz w:val="24"/>
                <w:szCs w:val="16"/>
              </w:rPr>
              <w:t>市级智库</w:t>
            </w:r>
            <w:proofErr w:type="gramEnd"/>
            <w:r>
              <w:rPr>
                <w:rFonts w:ascii="Times New Roman" w:hAnsi="Times New Roman"/>
                <w:sz w:val="24"/>
                <w:szCs w:val="16"/>
              </w:rPr>
              <w:t>——</w:t>
            </w:r>
            <w:r>
              <w:rPr>
                <w:rFonts w:ascii="Times New Roman" w:hAnsi="Times New Roman"/>
                <w:sz w:val="24"/>
                <w:szCs w:val="16"/>
              </w:rPr>
              <w:t>盐城地方语言与文化研究院，并顺利通过年度考核。</w:t>
            </w:r>
          </w:p>
        </w:tc>
      </w:tr>
      <w:tr w:rsidR="00295345">
        <w:trPr>
          <w:trHeight w:hRule="exact" w:val="2017"/>
          <w:jc w:val="center"/>
        </w:trPr>
        <w:tc>
          <w:tcPr>
            <w:tcW w:w="1935" w:type="dxa"/>
            <w:vMerge w:val="restart"/>
            <w:vAlign w:val="center"/>
          </w:tcPr>
          <w:p w:rsidR="00295345" w:rsidRDefault="00696F6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295345" w:rsidRDefault="00696F6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理论学习的广度和深度有待加强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：</w:t>
            </w:r>
          </w:p>
          <w:p w:rsidR="00295345" w:rsidRDefault="00696F62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在繁忙的管理工作中，理论学习的系统性、深度性和前瞻性需进一步加强。需要更加主动地学习党的创新理论、高等教育新政策和学科发展前沿理论，以便更好地指导实际工作，</w:t>
            </w:r>
            <w:r>
              <w:rPr>
                <w:rFonts w:ascii="Times New Roman" w:hAnsi="Times New Roman"/>
                <w:sz w:val="24"/>
                <w:szCs w:val="16"/>
              </w:rPr>
              <w:t>进一步提高工作决策的科学性和</w:t>
            </w:r>
            <w:proofErr w:type="gramStart"/>
            <w:r>
              <w:rPr>
                <w:rFonts w:ascii="Times New Roman" w:hAnsi="Times New Roman"/>
                <w:sz w:val="24"/>
                <w:szCs w:val="16"/>
              </w:rPr>
              <w:t>质效</w:t>
            </w:r>
            <w:proofErr w:type="gramEnd"/>
            <w:r>
              <w:rPr>
                <w:rFonts w:ascii="Times New Roman" w:hAnsi="Times New Roman"/>
                <w:sz w:val="24"/>
                <w:szCs w:val="16"/>
              </w:rPr>
              <w:t>。</w:t>
            </w:r>
          </w:p>
          <w:p w:rsidR="00295345" w:rsidRDefault="00295345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295345">
        <w:trPr>
          <w:trHeight w:hRule="exact" w:val="2414"/>
          <w:jc w:val="center"/>
        </w:trPr>
        <w:tc>
          <w:tcPr>
            <w:tcW w:w="1935" w:type="dxa"/>
            <w:vMerge/>
            <w:vAlign w:val="center"/>
          </w:tcPr>
          <w:p w:rsidR="00295345" w:rsidRDefault="002953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人文学科成果转化面临的堵点有待突破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：</w:t>
            </w:r>
          </w:p>
          <w:p w:rsidR="00295345" w:rsidRDefault="00696F62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人文学科科研成果转化存在社会需求不足、转化路径不畅、难度较大等问题。作为人文学科科研管理者，需进一步对</w:t>
            </w:r>
            <w:proofErr w:type="gramStart"/>
            <w:r>
              <w:rPr>
                <w:rFonts w:ascii="Times New Roman" w:hAnsi="Times New Roman"/>
                <w:sz w:val="24"/>
                <w:szCs w:val="16"/>
              </w:rPr>
              <w:t>标地方</w:t>
            </w:r>
            <w:proofErr w:type="gramEnd"/>
            <w:r>
              <w:rPr>
                <w:rFonts w:ascii="Times New Roman" w:hAnsi="Times New Roman"/>
                <w:sz w:val="24"/>
                <w:szCs w:val="16"/>
              </w:rPr>
              <w:t>文化建设需求，加大探索人文科研成果转化路径和方法的力度，创新成果推介方式，以便更好地服务地方发展，增强学院科研工作的社会贡献度。</w:t>
            </w:r>
          </w:p>
          <w:p w:rsidR="00295345" w:rsidRDefault="00295345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16"/>
              </w:rPr>
            </w:pPr>
          </w:p>
        </w:tc>
      </w:tr>
      <w:tr w:rsidR="00295345">
        <w:trPr>
          <w:trHeight w:hRule="exact" w:val="2103"/>
          <w:jc w:val="center"/>
        </w:trPr>
        <w:tc>
          <w:tcPr>
            <w:tcW w:w="1935" w:type="dxa"/>
            <w:vMerge/>
            <w:vAlign w:val="center"/>
          </w:tcPr>
          <w:p w:rsidR="00295345" w:rsidRDefault="002953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95345" w:rsidRDefault="00696F62">
            <w:pPr>
              <w:spacing w:line="400" w:lineRule="exact"/>
              <w:ind w:firstLine="482"/>
              <w:rPr>
                <w:rFonts w:ascii="Times New Roman" w:hAnsi="Times New Roman"/>
                <w:b/>
                <w:bCs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16"/>
              </w:rPr>
              <w:t>跨学科合作体系有待进一步优化</w:t>
            </w:r>
            <w:r>
              <w:rPr>
                <w:rFonts w:ascii="Times New Roman" w:hAnsi="Times New Roman" w:hint="eastAsia"/>
                <w:b/>
                <w:bCs/>
                <w:sz w:val="24"/>
                <w:szCs w:val="16"/>
              </w:rPr>
              <w:t>：</w:t>
            </w:r>
          </w:p>
          <w:p w:rsidR="00295345" w:rsidRDefault="00696F62">
            <w:pPr>
              <w:spacing w:line="400" w:lineRule="exact"/>
              <w:ind w:firstLine="480"/>
              <w:rPr>
                <w:rFonts w:ascii="Times New Roman" w:hAnsi="Times New Roman"/>
                <w:sz w:val="24"/>
                <w:szCs w:val="16"/>
              </w:rPr>
            </w:pPr>
            <w:r>
              <w:rPr>
                <w:rFonts w:ascii="Times New Roman" w:hAnsi="Times New Roman"/>
                <w:sz w:val="24"/>
                <w:szCs w:val="16"/>
              </w:rPr>
              <w:t>在推进文理融合过程中，跨学科、跨院系的沟通机制和合作模式仍需不断完善，需加强与理工科学院的实质性对话与协作，进一步拓展合作空间，形成更加有机的协同创新体系</w:t>
            </w:r>
            <w:r>
              <w:rPr>
                <w:rFonts w:ascii="Times New Roman" w:hAnsi="Times New Roman" w:hint="eastAsia"/>
                <w:sz w:val="24"/>
                <w:szCs w:val="16"/>
              </w:rPr>
              <w:t>，落实并建成新文科实验室</w:t>
            </w:r>
            <w:r>
              <w:rPr>
                <w:rFonts w:ascii="Times New Roman" w:hAnsi="Times New Roman"/>
                <w:sz w:val="24"/>
                <w:szCs w:val="16"/>
              </w:rPr>
              <w:t>。</w:t>
            </w:r>
          </w:p>
        </w:tc>
      </w:tr>
      <w:tr w:rsidR="00295345">
        <w:trPr>
          <w:trHeight w:val="1686"/>
          <w:jc w:val="center"/>
        </w:trPr>
        <w:tc>
          <w:tcPr>
            <w:tcW w:w="1935" w:type="dxa"/>
            <w:vAlign w:val="center"/>
          </w:tcPr>
          <w:p w:rsidR="00295345" w:rsidRDefault="00696F6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295345" w:rsidRDefault="0029534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295345" w:rsidRDefault="00295345">
      <w:pPr>
        <w:spacing w:line="240" w:lineRule="atLeast"/>
        <w:ind w:firstLineChars="0" w:firstLine="0"/>
        <w:rPr>
          <w:sz w:val="15"/>
          <w:szCs w:val="15"/>
        </w:rPr>
      </w:pPr>
    </w:p>
    <w:sectPr w:rsidR="002953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345" w:rsidRDefault="00696F62">
      <w:pPr>
        <w:spacing w:line="240" w:lineRule="auto"/>
        <w:ind w:firstLine="640"/>
      </w:pPr>
      <w:r>
        <w:separator/>
      </w:r>
    </w:p>
  </w:endnote>
  <w:endnote w:type="continuationSeparator" w:id="0">
    <w:p w:rsidR="00295345" w:rsidRDefault="00696F6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345" w:rsidRDefault="00295345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345" w:rsidRDefault="00295345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345" w:rsidRDefault="0029534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345" w:rsidRDefault="00696F62">
      <w:pPr>
        <w:spacing w:line="240" w:lineRule="auto"/>
        <w:ind w:firstLine="640"/>
      </w:pPr>
      <w:r>
        <w:separator/>
      </w:r>
    </w:p>
  </w:footnote>
  <w:footnote w:type="continuationSeparator" w:id="0">
    <w:p w:rsidR="00295345" w:rsidRDefault="00696F6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345" w:rsidRDefault="0029534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345" w:rsidRDefault="0029534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345" w:rsidRDefault="0029534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00480"/>
    <w:rsid w:val="000372F0"/>
    <w:rsid w:val="0007115E"/>
    <w:rsid w:val="000727D9"/>
    <w:rsid w:val="0008242F"/>
    <w:rsid w:val="000951E9"/>
    <w:rsid w:val="0013234B"/>
    <w:rsid w:val="00153328"/>
    <w:rsid w:val="001703DF"/>
    <w:rsid w:val="001834CF"/>
    <w:rsid w:val="001966FC"/>
    <w:rsid w:val="001A5556"/>
    <w:rsid w:val="001B6ED0"/>
    <w:rsid w:val="001D5910"/>
    <w:rsid w:val="001E4A69"/>
    <w:rsid w:val="001E60D7"/>
    <w:rsid w:val="00200FF4"/>
    <w:rsid w:val="002175DC"/>
    <w:rsid w:val="0025456F"/>
    <w:rsid w:val="00295345"/>
    <w:rsid w:val="002B1427"/>
    <w:rsid w:val="002D6689"/>
    <w:rsid w:val="0037222A"/>
    <w:rsid w:val="00372746"/>
    <w:rsid w:val="003765E9"/>
    <w:rsid w:val="0038290A"/>
    <w:rsid w:val="00391CF4"/>
    <w:rsid w:val="00393701"/>
    <w:rsid w:val="003D1493"/>
    <w:rsid w:val="00411168"/>
    <w:rsid w:val="004138E6"/>
    <w:rsid w:val="00417B7F"/>
    <w:rsid w:val="00421E3B"/>
    <w:rsid w:val="00426630"/>
    <w:rsid w:val="004A00B1"/>
    <w:rsid w:val="004A16D5"/>
    <w:rsid w:val="004A25C2"/>
    <w:rsid w:val="004C1E5A"/>
    <w:rsid w:val="004E4D4B"/>
    <w:rsid w:val="004F4CB5"/>
    <w:rsid w:val="00506327"/>
    <w:rsid w:val="00534E4F"/>
    <w:rsid w:val="00536AFE"/>
    <w:rsid w:val="005A09ED"/>
    <w:rsid w:val="005A1C2C"/>
    <w:rsid w:val="005E3A45"/>
    <w:rsid w:val="00610E30"/>
    <w:rsid w:val="00623CD5"/>
    <w:rsid w:val="006772D8"/>
    <w:rsid w:val="00696F62"/>
    <w:rsid w:val="006B1ED7"/>
    <w:rsid w:val="00701607"/>
    <w:rsid w:val="00710880"/>
    <w:rsid w:val="00710F38"/>
    <w:rsid w:val="007166AA"/>
    <w:rsid w:val="007315DD"/>
    <w:rsid w:val="00755B3E"/>
    <w:rsid w:val="007632FC"/>
    <w:rsid w:val="007736A5"/>
    <w:rsid w:val="007A3DA7"/>
    <w:rsid w:val="007C04F6"/>
    <w:rsid w:val="007D3EB7"/>
    <w:rsid w:val="007D6B0D"/>
    <w:rsid w:val="007D6C21"/>
    <w:rsid w:val="007E1079"/>
    <w:rsid w:val="007F293B"/>
    <w:rsid w:val="00800089"/>
    <w:rsid w:val="0080581E"/>
    <w:rsid w:val="0080598C"/>
    <w:rsid w:val="00841D1C"/>
    <w:rsid w:val="008577BB"/>
    <w:rsid w:val="008714ED"/>
    <w:rsid w:val="00873560"/>
    <w:rsid w:val="008920F6"/>
    <w:rsid w:val="008A3981"/>
    <w:rsid w:val="008F442D"/>
    <w:rsid w:val="008F7D26"/>
    <w:rsid w:val="00905296"/>
    <w:rsid w:val="00927702"/>
    <w:rsid w:val="00942243"/>
    <w:rsid w:val="009424C6"/>
    <w:rsid w:val="00953E4D"/>
    <w:rsid w:val="009A0778"/>
    <w:rsid w:val="009A73E5"/>
    <w:rsid w:val="009C074A"/>
    <w:rsid w:val="009C0ACE"/>
    <w:rsid w:val="009D6C30"/>
    <w:rsid w:val="009F06F1"/>
    <w:rsid w:val="00A05E9C"/>
    <w:rsid w:val="00A20F45"/>
    <w:rsid w:val="00A51401"/>
    <w:rsid w:val="00A60368"/>
    <w:rsid w:val="00A606B1"/>
    <w:rsid w:val="00A70A03"/>
    <w:rsid w:val="00AA7236"/>
    <w:rsid w:val="00AC0824"/>
    <w:rsid w:val="00AC4D36"/>
    <w:rsid w:val="00AD2BFF"/>
    <w:rsid w:val="00AF1F85"/>
    <w:rsid w:val="00AF3ECD"/>
    <w:rsid w:val="00B37564"/>
    <w:rsid w:val="00B53C3B"/>
    <w:rsid w:val="00B675D1"/>
    <w:rsid w:val="00BB3B2E"/>
    <w:rsid w:val="00BF3899"/>
    <w:rsid w:val="00C07A18"/>
    <w:rsid w:val="00C11642"/>
    <w:rsid w:val="00C116DB"/>
    <w:rsid w:val="00C12EF9"/>
    <w:rsid w:val="00C527C6"/>
    <w:rsid w:val="00C91841"/>
    <w:rsid w:val="00CB2469"/>
    <w:rsid w:val="00CC7C31"/>
    <w:rsid w:val="00CD641C"/>
    <w:rsid w:val="00CD6E5C"/>
    <w:rsid w:val="00D1491D"/>
    <w:rsid w:val="00D76DEA"/>
    <w:rsid w:val="00D806DB"/>
    <w:rsid w:val="00D86298"/>
    <w:rsid w:val="00D879E4"/>
    <w:rsid w:val="00DA0FA9"/>
    <w:rsid w:val="00DA4D8D"/>
    <w:rsid w:val="00DE0175"/>
    <w:rsid w:val="00DE13C9"/>
    <w:rsid w:val="00DE79BE"/>
    <w:rsid w:val="00DF468A"/>
    <w:rsid w:val="00E114F4"/>
    <w:rsid w:val="00E443BD"/>
    <w:rsid w:val="00ED6969"/>
    <w:rsid w:val="00F059E1"/>
    <w:rsid w:val="00F46E45"/>
    <w:rsid w:val="00F838DD"/>
    <w:rsid w:val="00F87FB6"/>
    <w:rsid w:val="00F9635D"/>
    <w:rsid w:val="00F97753"/>
    <w:rsid w:val="00FB224F"/>
    <w:rsid w:val="00FC6E78"/>
    <w:rsid w:val="00FE11E6"/>
    <w:rsid w:val="39934A77"/>
    <w:rsid w:val="52E72BF2"/>
    <w:rsid w:val="57094C2D"/>
    <w:rsid w:val="5DF0210B"/>
    <w:rsid w:val="60A7217A"/>
    <w:rsid w:val="6F22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92D50CB"/>
  <w15:docId w15:val="{05BED68C-252C-4118-94CB-CE9F54B9C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101</TotalTime>
  <Pages>3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100</cp:revision>
  <dcterms:created xsi:type="dcterms:W3CDTF">2026-01-13T07:45:00Z</dcterms:created>
  <dcterms:modified xsi:type="dcterms:W3CDTF">2026-04-16T09:25:00Z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eyJoZGlkIjoiZmFjOWZmZjM2ZjIzOWRkMGJlMGEwYzZjMjMwN2YyZWYiLCJ1c2VySWQiOiI0NjI0ODk0NjMifQ==</vt:lpwstr>
  </property>
</Properties>
</file>