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22DC" w:rsidRDefault="006222DC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6222DC" w:rsidRDefault="00CF7B36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:rsidR="006222DC" w:rsidRDefault="006222DC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6222DC">
        <w:trPr>
          <w:trHeight w:hRule="exact" w:val="874"/>
          <w:jc w:val="center"/>
        </w:trPr>
        <w:tc>
          <w:tcPr>
            <w:tcW w:w="1935" w:type="dxa"/>
            <w:vAlign w:val="center"/>
          </w:tcPr>
          <w:p w:rsidR="006222DC" w:rsidRDefault="00CF7B36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6222DC" w:rsidRDefault="00CF7B36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陈冬梅</w:t>
            </w:r>
          </w:p>
        </w:tc>
        <w:tc>
          <w:tcPr>
            <w:tcW w:w="1559" w:type="dxa"/>
            <w:vAlign w:val="center"/>
          </w:tcPr>
          <w:p w:rsidR="006222DC" w:rsidRDefault="00CF7B36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6222DC" w:rsidRDefault="00CF7B36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 w:val="28"/>
                <w:szCs w:val="28"/>
              </w:rPr>
              <w:t>纪委监督检查处处长</w:t>
            </w:r>
          </w:p>
        </w:tc>
      </w:tr>
      <w:tr w:rsidR="006222DC">
        <w:trPr>
          <w:trHeight w:hRule="exact" w:val="3007"/>
          <w:jc w:val="center"/>
        </w:trPr>
        <w:tc>
          <w:tcPr>
            <w:tcW w:w="1935" w:type="dxa"/>
            <w:vAlign w:val="center"/>
          </w:tcPr>
          <w:p w:rsidR="006222DC" w:rsidRDefault="00CF7B36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6222DC" w:rsidRDefault="00CF7B36">
            <w:pPr>
              <w:adjustRightInd w:val="0"/>
              <w:spacing w:line="300" w:lineRule="atLeast"/>
              <w:ind w:firstLineChars="0" w:firstLine="0"/>
              <w:rPr>
                <w:rFonts w:ascii="Times New Roman" w:eastAsia="宋体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主持处室全面工作，统筹协调各类监督检查任务部署与实施；围绕党中央重大决策部署及学校重点工作落实情况开展政治监督；聚焦“关键少数”及重点领域开展日常监督与专项检查，排查廉政风险，制发监督意见并督促整改；负责管理处置检举控告类信访件，规范开展谈话函询工作；建立并动态更新干部廉政档案，为干部选拔任用、评优评先等工作出具廉政意见；推动校内各监督力量贯通协同；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协助学校党委及纪委推进全面从严治党，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完善党风廉政建设责任网络，组织签订责任书；对学校意识形态工作责任制落实情况进行监督检查；对巡视巡察反馈问题的整改落实情况开展跟踪监督等。</w:t>
            </w:r>
          </w:p>
        </w:tc>
      </w:tr>
      <w:tr w:rsidR="006222DC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6222DC" w:rsidRDefault="00CF7B36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6222DC" w:rsidRDefault="00CF7B36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6222DC" w:rsidRDefault="00CF7B36">
            <w:pPr>
              <w:spacing w:line="300" w:lineRule="exact"/>
              <w:ind w:firstLineChars="0" w:firstLine="0"/>
              <w:rPr>
                <w:rFonts w:ascii="Times New Roman" w:hAnsi="Times New Roman"/>
              </w:rPr>
            </w:pPr>
            <w:r>
              <w:rPr>
                <w:rFonts w:ascii="Times New Roman" w:eastAsia="楷体_GB2312" w:hAnsi="Times New Roman" w:hint="eastAsia"/>
                <w:b/>
                <w:bCs/>
                <w:sz w:val="24"/>
                <w:szCs w:val="24"/>
              </w:rPr>
              <w:t>聚焦制度创新与基础夯实，</w:t>
            </w:r>
            <w:proofErr w:type="gramStart"/>
            <w:r>
              <w:rPr>
                <w:rFonts w:ascii="Times New Roman" w:eastAsia="楷体_GB2312" w:hAnsi="Times New Roman" w:hint="eastAsia"/>
                <w:b/>
                <w:bCs/>
                <w:sz w:val="24"/>
                <w:szCs w:val="24"/>
              </w:rPr>
              <w:t>构建全</w:t>
            </w:r>
            <w:proofErr w:type="gramEnd"/>
            <w:r>
              <w:rPr>
                <w:rFonts w:ascii="Times New Roman" w:eastAsia="楷体_GB2312" w:hAnsi="Times New Roman" w:hint="eastAsia"/>
                <w:b/>
                <w:bCs/>
                <w:sz w:val="24"/>
                <w:szCs w:val="24"/>
              </w:rPr>
              <w:t>链条闭环监督机制。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坚持问题导向，针对以往党风廉政意见回复工作中存在的标准不一、信息分散等短板，制定出台《盐城师范学院党风廉政意见回复工作办法》，进一步明确廉政意见回复的程序与责任，有效提升选人用人把关的规范性。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建立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处级干部廉政档案，实现一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人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一档、动态更新，为精准画像、精准监督提供基础支撑。建立按季度推进党委常委会、校长办公会议</w:t>
            </w:r>
            <w:proofErr w:type="gramStart"/>
            <w:r>
              <w:rPr>
                <w:rFonts w:ascii="Times New Roman" w:eastAsia="楷体_GB2312" w:hAnsi="Times New Roman"/>
                <w:sz w:val="24"/>
                <w:szCs w:val="24"/>
              </w:rPr>
              <w:t>题落实</w:t>
            </w:r>
            <w:proofErr w:type="gramEnd"/>
            <w:r>
              <w:rPr>
                <w:rFonts w:ascii="Times New Roman" w:eastAsia="楷体_GB2312" w:hAnsi="Times New Roman"/>
                <w:sz w:val="24"/>
                <w:szCs w:val="24"/>
              </w:rPr>
              <w:t>机制，形成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“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议题分解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—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定期督办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—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对账销号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”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的工作闭环，确保学校重大决策部署落地见效。规范检举控告类信访件受理与处置流程，优化谈话函询工作程序，提升问题线索分类处置精准度，强化反馈闭环管理，确保件件有着落、事事有回音。以制度创新破解监督难题，以流程规范堵塞执行漏洞，形成用制度管权、按规范办事、</w:t>
            </w:r>
            <w:proofErr w:type="gramStart"/>
            <w:r>
              <w:rPr>
                <w:rFonts w:ascii="Times New Roman" w:eastAsia="楷体_GB2312" w:hAnsi="Times New Roman"/>
                <w:sz w:val="24"/>
                <w:szCs w:val="24"/>
              </w:rPr>
              <w:t>依标准</w:t>
            </w:r>
            <w:proofErr w:type="gramEnd"/>
            <w:r>
              <w:rPr>
                <w:rFonts w:ascii="Times New Roman" w:eastAsia="楷体_GB2312" w:hAnsi="Times New Roman"/>
                <w:sz w:val="24"/>
                <w:szCs w:val="24"/>
              </w:rPr>
              <w:t>评价的闭环监督体系。</w:t>
            </w:r>
          </w:p>
        </w:tc>
      </w:tr>
      <w:tr w:rsidR="006222DC">
        <w:trPr>
          <w:trHeight w:val="636"/>
          <w:jc w:val="center"/>
        </w:trPr>
        <w:tc>
          <w:tcPr>
            <w:tcW w:w="1935" w:type="dxa"/>
            <w:vMerge/>
            <w:vAlign w:val="center"/>
          </w:tcPr>
          <w:p w:rsidR="006222DC" w:rsidRDefault="006222D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6222DC" w:rsidRDefault="00CF7B36">
            <w:pPr>
              <w:spacing w:line="300" w:lineRule="exact"/>
              <w:ind w:firstLineChars="0" w:firstLine="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eastAsia="楷体_GB2312" w:hAnsi="Times New Roman" w:hint="eastAsia"/>
                <w:b/>
                <w:bCs/>
                <w:sz w:val="24"/>
                <w:szCs w:val="24"/>
              </w:rPr>
              <w:t>强化对账监督与精准聚焦，提升三类监督合力和</w:t>
            </w:r>
            <w:proofErr w:type="gramStart"/>
            <w:r>
              <w:rPr>
                <w:rFonts w:ascii="Times New Roman" w:eastAsia="楷体_GB2312" w:hAnsi="Times New Roman" w:hint="eastAsia"/>
                <w:b/>
                <w:bCs/>
                <w:sz w:val="24"/>
                <w:szCs w:val="24"/>
              </w:rPr>
              <w:t>质效</w:t>
            </w:r>
            <w:proofErr w:type="gramEnd"/>
            <w:r>
              <w:rPr>
                <w:rFonts w:ascii="Times New Roman" w:eastAsia="楷体_GB2312" w:hAnsi="Times New Roman" w:hint="eastAsia"/>
                <w:b/>
                <w:bCs/>
                <w:sz w:val="24"/>
                <w:szCs w:val="24"/>
              </w:rPr>
              <w:t>。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坚持把政治监督摆在首位，围绕党中央重大决策部署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、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上级工作要求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及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学校事业发展关键任务，建立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“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对账监督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”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工作机制，通过制定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年度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监督清单、明确责任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单位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、定期对账销号，确保政令畅通、执行到位。夯实日常监督基础，通过列席会议、受理信访、检查抽查等方式，对项目评审、招生考试、人才招聘等工作开展常规性监督，紧盯关键环节与廉政风险点，做到早发现、早提醒、早纠正。聚焦重点领域与突出问题开展专项监督，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制定监督方案，开展专项检查，形成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问题清单与整改建议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，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实行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“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方案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+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调研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+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清单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+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建议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”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闭环管理，做到精准发力、靶向整治。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通过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建立健全政治监督统领、日常监督兜底、专项监督深挖的统筹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机制，推动监督从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“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被动应对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”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向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“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主动发现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”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转变，有效防范化解廉政风险，以高质量监督保障学校事业高质量发展。</w:t>
            </w:r>
            <w:bookmarkStart w:id="0" w:name="_GoBack"/>
            <w:bookmarkEnd w:id="0"/>
          </w:p>
        </w:tc>
      </w:tr>
      <w:tr w:rsidR="006222DC">
        <w:trPr>
          <w:trHeight w:val="3978"/>
          <w:jc w:val="center"/>
        </w:trPr>
        <w:tc>
          <w:tcPr>
            <w:tcW w:w="1935" w:type="dxa"/>
            <w:vMerge/>
            <w:vAlign w:val="center"/>
          </w:tcPr>
          <w:p w:rsidR="006222DC" w:rsidRDefault="006222D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6222DC" w:rsidRDefault="00CF7B36">
            <w:pPr>
              <w:adjustRightInd w:val="0"/>
              <w:spacing w:line="300" w:lineRule="exact"/>
              <w:ind w:firstLineChars="0" w:firstLine="0"/>
            </w:pPr>
            <w:r>
              <w:rPr>
                <w:rFonts w:ascii="Times New Roman" w:eastAsia="楷体_GB2312" w:hAnsi="Times New Roman" w:hint="eastAsia"/>
                <w:b/>
                <w:bCs/>
                <w:sz w:val="24"/>
                <w:szCs w:val="24"/>
              </w:rPr>
              <w:t>坚持问题导向与敢于亮剑，以否定性意见推动制度完善。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开展全校性廉政风险排查工作，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针对排查不深不实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、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漏排错排等问题，委托专家逐一审核修改，倒</w:t>
            </w:r>
            <w:proofErr w:type="gramStart"/>
            <w:r>
              <w:rPr>
                <w:rFonts w:ascii="Times New Roman" w:eastAsia="楷体_GB2312" w:hAnsi="Times New Roman"/>
                <w:sz w:val="24"/>
                <w:szCs w:val="24"/>
              </w:rPr>
              <w:t>逼责任</w:t>
            </w:r>
            <w:proofErr w:type="gramEnd"/>
            <w:r>
              <w:rPr>
                <w:rFonts w:ascii="Times New Roman" w:eastAsia="楷体_GB2312" w:hAnsi="Times New Roman"/>
                <w:sz w:val="24"/>
                <w:szCs w:val="24"/>
              </w:rPr>
              <w:t>单位限期完善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，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加强跟踪督办，确保风险点找准、措施定实、整改到位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。在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廉政意见回复中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，对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存在廉政风险或不宜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评优、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任用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等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情形，坚决提出否定性意见，把好选人用人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、评优优先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政治关、廉洁关。在日常监督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和专项监督工作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中，对发现的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个别单位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履职不到位、制度不完善等问题，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及时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制发监督意见，精准指出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问题，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明确整改时限与责任主体，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督促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相关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单位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在个性问题中查找共性漏洞，从体制机制上深挖根源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，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推动举一反三、以点带面，实现从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“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解决一个问题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”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到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“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规范一类工作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”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的转变。通过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构建“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监督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—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反馈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—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整改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—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提升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”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的闭环管理，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促进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学校相关部门补齐制度短板、优化内控流程、堵塞管理漏洞，切实将监督成果转化为治理效能，促进学校各项规章制度更加科学、完备、管用。</w:t>
            </w:r>
          </w:p>
        </w:tc>
      </w:tr>
      <w:tr w:rsidR="006222DC">
        <w:trPr>
          <w:trHeight w:hRule="exact" w:val="2760"/>
          <w:jc w:val="center"/>
        </w:trPr>
        <w:tc>
          <w:tcPr>
            <w:tcW w:w="1935" w:type="dxa"/>
            <w:vMerge w:val="restart"/>
            <w:vAlign w:val="center"/>
          </w:tcPr>
          <w:p w:rsidR="006222DC" w:rsidRDefault="00CF7B36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6222DC" w:rsidRDefault="00CF7B36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6222DC" w:rsidRDefault="00CF7B36">
            <w:pPr>
              <w:adjustRightInd w:val="0"/>
              <w:spacing w:line="300" w:lineRule="exact"/>
              <w:ind w:firstLineChars="0" w:firstLine="0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楷体_GB2312" w:hAnsi="Times New Roman" w:hint="eastAsia"/>
                <w:b/>
                <w:bCs/>
                <w:sz w:val="24"/>
                <w:szCs w:val="24"/>
              </w:rPr>
              <w:t>监督手段创新与实践能力尚需深化。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近半年在省纪委先后参与三起留置案件办理过程中，虽历经初核、留置、搜查、内审、外查、综合等全流程锻炼，对纪检监察业务有了较为系统的实践认知，但面对高校监督对象多元、廉洁风险点隐蔽、权力运行专业性强等特点，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如何将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案件查办中积累的谈话突破、证据固定、外围核查等有效方法，系统性地转化为高校日常监督的手段工具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，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针对教学科研、招生考试、基建采购、财务管理、后勤服务等不同领域，以及领导干部、关键岗位人员、普通教职工等不同层级监督对象，差异化、精准化的监督策略研究还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有待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深入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。</w:t>
            </w:r>
          </w:p>
        </w:tc>
      </w:tr>
      <w:tr w:rsidR="006222DC">
        <w:trPr>
          <w:trHeight w:hRule="exact" w:val="2783"/>
          <w:jc w:val="center"/>
        </w:trPr>
        <w:tc>
          <w:tcPr>
            <w:tcW w:w="1935" w:type="dxa"/>
            <w:vMerge/>
            <w:vAlign w:val="center"/>
          </w:tcPr>
          <w:p w:rsidR="006222DC" w:rsidRDefault="006222D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6222DC" w:rsidRDefault="00CF7B36">
            <w:pPr>
              <w:adjustRightInd w:val="0"/>
              <w:spacing w:line="300" w:lineRule="exact"/>
              <w:ind w:firstLineChars="0" w:firstLine="0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楷体_GB2312" w:hAnsi="Times New Roman" w:hint="eastAsia"/>
                <w:b/>
                <w:bCs/>
                <w:sz w:val="24"/>
                <w:szCs w:val="24"/>
              </w:rPr>
              <w:t>大数据监督应用与科技赋能水平有待提高。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通过参与省纪委组织的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高校招生领域监督场景构建工作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，对大数据监督模型的逻辑概念有了初步认知，在此基础上，如何依托省纪委监委数字监督检查平台，立足学校实际，聚焦招标采购、科研经费、招生考试等重点领域，精准选取“小切口”，强化监督场景应用，将大数据思维深度嵌入监督全链条，构建动态监测与智能预警常态化机制还有待探索</w:t>
            </w:r>
            <w:r>
              <w:rPr>
                <w:rFonts w:ascii="Times New Roman" w:eastAsia="楷体_GB2312" w:hAnsi="Times New Roman"/>
                <w:sz w:val="24"/>
                <w:szCs w:val="24"/>
              </w:rPr>
              <w:t>。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围绕干部任免、奖惩、经济责任审计、信访核查、个人有关事项核查比对等关键信息，对接校内相关业务系统，通过大数据查询功能，实行对领导干部廉政档案的电子化管理和动态</w:t>
            </w:r>
            <w:proofErr w:type="gramStart"/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更新仍</w:t>
            </w:r>
            <w:proofErr w:type="gramEnd"/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有待健全。</w:t>
            </w:r>
          </w:p>
        </w:tc>
      </w:tr>
      <w:tr w:rsidR="006222DC">
        <w:trPr>
          <w:trHeight w:hRule="exact" w:val="2598"/>
          <w:jc w:val="center"/>
        </w:trPr>
        <w:tc>
          <w:tcPr>
            <w:tcW w:w="1935" w:type="dxa"/>
            <w:vMerge/>
            <w:vAlign w:val="center"/>
          </w:tcPr>
          <w:p w:rsidR="006222DC" w:rsidRDefault="006222DC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6222DC" w:rsidRDefault="00CF7B36">
            <w:pPr>
              <w:spacing w:line="300" w:lineRule="exact"/>
              <w:ind w:firstLineChars="0" w:firstLine="0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eastAsia="楷体_GB2312" w:hAnsi="Times New Roman" w:hint="eastAsia"/>
                <w:b/>
                <w:bCs/>
                <w:sz w:val="24"/>
                <w:szCs w:val="24"/>
              </w:rPr>
              <w:t>监督贯通协调与协同机制实效尚需强化。</w:t>
            </w:r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根据已制定的协同监督机制实施意见和</w:t>
            </w:r>
            <w:proofErr w:type="gramStart"/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纪监巡审</w:t>
            </w:r>
            <w:proofErr w:type="gramEnd"/>
            <w:r>
              <w:rPr>
                <w:rFonts w:ascii="Times New Roman" w:eastAsia="楷体_GB2312" w:hAnsi="Times New Roman" w:hint="eastAsia"/>
                <w:sz w:val="24"/>
                <w:szCs w:val="24"/>
              </w:rPr>
              <w:t>贯通协同办法，已明确各部门对日常管理中发现的突出问题以及日常监督、职能监督中发现的问题线索等需进行及时报送，但在实际工作中，该制度在一定程度上处于“空转”状态，未能转化为常态化的管理动作，因此如何有效建立职能部门线索定期移送制度，明确各部门在日常管理中发现的异常情况报送范围、时限与责任主体，定期进行收集、汇总、分析，形成协同贯通的监督网络也成了当前迫切需要解决的问题。</w:t>
            </w:r>
          </w:p>
        </w:tc>
      </w:tr>
      <w:tr w:rsidR="006222DC">
        <w:trPr>
          <w:trHeight w:val="752"/>
          <w:jc w:val="center"/>
        </w:trPr>
        <w:tc>
          <w:tcPr>
            <w:tcW w:w="1935" w:type="dxa"/>
            <w:vAlign w:val="center"/>
          </w:tcPr>
          <w:p w:rsidR="006222DC" w:rsidRDefault="00CF7B36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6222DC" w:rsidRDefault="006222DC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6222DC" w:rsidRDefault="006222DC">
      <w:pPr>
        <w:spacing w:line="240" w:lineRule="atLeast"/>
        <w:ind w:firstLineChars="0" w:firstLine="0"/>
        <w:rPr>
          <w:sz w:val="15"/>
          <w:szCs w:val="15"/>
        </w:rPr>
      </w:pPr>
    </w:p>
    <w:sectPr w:rsidR="006222D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7B36" w:rsidRDefault="00CF7B36">
      <w:pPr>
        <w:spacing w:line="240" w:lineRule="auto"/>
        <w:ind w:firstLine="640"/>
      </w:pPr>
      <w:r>
        <w:separator/>
      </w:r>
    </w:p>
  </w:endnote>
  <w:endnote w:type="continuationSeparator" w:id="0">
    <w:p w:rsidR="00CF7B36" w:rsidRDefault="00CF7B36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6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22DC" w:rsidRDefault="006222DC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22DC" w:rsidRDefault="006222DC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22DC" w:rsidRDefault="006222DC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7B36" w:rsidRDefault="00CF7B36">
      <w:pPr>
        <w:spacing w:line="240" w:lineRule="auto"/>
        <w:ind w:firstLine="640"/>
      </w:pPr>
      <w:r>
        <w:separator/>
      </w:r>
    </w:p>
  </w:footnote>
  <w:footnote w:type="continuationSeparator" w:id="0">
    <w:p w:rsidR="00CF7B36" w:rsidRDefault="00CF7B36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22DC" w:rsidRDefault="006222DC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22DC" w:rsidRDefault="006222DC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22DC" w:rsidRDefault="006222DC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mI1ZGNhZWFjNGYzZmIyMzdlMGM4NGI5NTMwYzAxZmYifQ=="/>
  </w:docVars>
  <w:rsids>
    <w:rsidRoot w:val="5DF0210B"/>
    <w:rsid w:val="000951E9"/>
    <w:rsid w:val="0017625B"/>
    <w:rsid w:val="005A09ED"/>
    <w:rsid w:val="006222DC"/>
    <w:rsid w:val="0075194C"/>
    <w:rsid w:val="00CF7B36"/>
    <w:rsid w:val="00D86298"/>
    <w:rsid w:val="04706FFA"/>
    <w:rsid w:val="08AB26B4"/>
    <w:rsid w:val="08D43AEC"/>
    <w:rsid w:val="09795E21"/>
    <w:rsid w:val="0AB779C9"/>
    <w:rsid w:val="0C040E77"/>
    <w:rsid w:val="0E256672"/>
    <w:rsid w:val="0F692FC4"/>
    <w:rsid w:val="11E12A75"/>
    <w:rsid w:val="13573133"/>
    <w:rsid w:val="13BC5DB8"/>
    <w:rsid w:val="16704C38"/>
    <w:rsid w:val="182305E2"/>
    <w:rsid w:val="191F64A1"/>
    <w:rsid w:val="1947350E"/>
    <w:rsid w:val="1A6745A4"/>
    <w:rsid w:val="1B2F39F0"/>
    <w:rsid w:val="1BE877C1"/>
    <w:rsid w:val="1CC17F9B"/>
    <w:rsid w:val="1EB63404"/>
    <w:rsid w:val="1F833C2E"/>
    <w:rsid w:val="20C32346"/>
    <w:rsid w:val="23E97625"/>
    <w:rsid w:val="254E241F"/>
    <w:rsid w:val="25965D3D"/>
    <w:rsid w:val="25D54AB7"/>
    <w:rsid w:val="25E60A39"/>
    <w:rsid w:val="27750300"/>
    <w:rsid w:val="2DEC20F4"/>
    <w:rsid w:val="2F2F5238"/>
    <w:rsid w:val="32362700"/>
    <w:rsid w:val="339C6CC6"/>
    <w:rsid w:val="340F45D1"/>
    <w:rsid w:val="35292F17"/>
    <w:rsid w:val="356F00BD"/>
    <w:rsid w:val="35B069A7"/>
    <w:rsid w:val="37B564F7"/>
    <w:rsid w:val="381B27FE"/>
    <w:rsid w:val="3880137F"/>
    <w:rsid w:val="38896D41"/>
    <w:rsid w:val="39934A77"/>
    <w:rsid w:val="39A60CBB"/>
    <w:rsid w:val="39E9692C"/>
    <w:rsid w:val="39F7221A"/>
    <w:rsid w:val="3A3E4582"/>
    <w:rsid w:val="3D8A6929"/>
    <w:rsid w:val="3E926441"/>
    <w:rsid w:val="428E2B11"/>
    <w:rsid w:val="43EC7BBD"/>
    <w:rsid w:val="445A34E7"/>
    <w:rsid w:val="4672311A"/>
    <w:rsid w:val="48813263"/>
    <w:rsid w:val="4BB07C37"/>
    <w:rsid w:val="4D471250"/>
    <w:rsid w:val="4E2F6BAB"/>
    <w:rsid w:val="4F25228B"/>
    <w:rsid w:val="4F6E47EC"/>
    <w:rsid w:val="4FCE5F50"/>
    <w:rsid w:val="52E72BF2"/>
    <w:rsid w:val="53B536AF"/>
    <w:rsid w:val="54387E3C"/>
    <w:rsid w:val="54857BAE"/>
    <w:rsid w:val="568071EB"/>
    <w:rsid w:val="56AE1205"/>
    <w:rsid w:val="57094C2D"/>
    <w:rsid w:val="578E4942"/>
    <w:rsid w:val="580F5357"/>
    <w:rsid w:val="58B01AC2"/>
    <w:rsid w:val="59486D73"/>
    <w:rsid w:val="5A84202D"/>
    <w:rsid w:val="5B4E4D05"/>
    <w:rsid w:val="5BAA5AC3"/>
    <w:rsid w:val="5DF0210B"/>
    <w:rsid w:val="609A237A"/>
    <w:rsid w:val="61120392"/>
    <w:rsid w:val="642344A2"/>
    <w:rsid w:val="64ED08E0"/>
    <w:rsid w:val="65B71508"/>
    <w:rsid w:val="6F8B154D"/>
    <w:rsid w:val="72442376"/>
    <w:rsid w:val="727A4288"/>
    <w:rsid w:val="7284105E"/>
    <w:rsid w:val="75650569"/>
    <w:rsid w:val="7AD65B35"/>
    <w:rsid w:val="7B58479C"/>
    <w:rsid w:val="7B5C32EC"/>
    <w:rsid w:val="7BA7312C"/>
    <w:rsid w:val="7BF546E1"/>
    <w:rsid w:val="7E13212B"/>
    <w:rsid w:val="7FB12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A2CD5DF-401F-4CB4-985B-48D066CB3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paragraph" w:styleId="a6">
    <w:name w:val="Normal (Web)"/>
    <w:basedOn w:val="a0"/>
    <w:qFormat/>
    <w:rPr>
      <w:sz w:val="24"/>
    </w:rPr>
  </w:style>
  <w:style w:type="character" w:styleId="a7">
    <w:name w:val="Strong"/>
    <w:basedOn w:val="a1"/>
    <w:qFormat/>
    <w:rPr>
      <w:b/>
    </w:rPr>
  </w:style>
  <w:style w:type="character" w:styleId="a8">
    <w:name w:val="page number"/>
    <w:basedOn w:val="a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327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dcterms:created xsi:type="dcterms:W3CDTF">2026-04-20T02:35:00Z</dcterms:created>
  <dcterms:modified xsi:type="dcterms:W3CDTF">2026-04-20T02:35:00Z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4C1CF260B386442892B27973C9ECD58E_13</vt:lpwstr>
  </property>
  <property fmtid="{D5CDD505-2E9C-101B-9397-08002B2CF9AE}" pid="4" name="KSOTemplateDocerSaveRecord">
    <vt:lpwstr>eyJoZGlkIjoiNGUxOTA2MGU5ZWFiMDY4ZjAzODM3ZGIxN2JhMTUzZWIiLCJ1c2VySWQiOiI5MzgxMjkwNTkifQ==</vt:lpwstr>
  </property>
</Properties>
</file>