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1181" w:rsidRDefault="004E3126">
      <w:pPr>
        <w:spacing w:line="560" w:lineRule="exact"/>
        <w:ind w:firstLineChars="0" w:firstLine="0"/>
        <w:jc w:val="center"/>
        <w:rPr>
          <w:rFonts w:ascii="Times New Roman" w:eastAsia="方正小标宋_GBK" w:hAnsi="Times New Roman"/>
          <w:sz w:val="44"/>
          <w:szCs w:val="44"/>
        </w:rPr>
      </w:pPr>
      <w:r>
        <w:rPr>
          <w:rFonts w:ascii="Times New Roman" w:eastAsia="方正小标宋_GBK" w:hAnsi="Times New Roman" w:hint="eastAsia"/>
          <w:sz w:val="44"/>
          <w:szCs w:val="44"/>
        </w:rPr>
        <w:t>盐城师范学院处级干部“两张清单”采集表</w:t>
      </w:r>
    </w:p>
    <w:p w:rsidR="00B81181" w:rsidRDefault="00B81181">
      <w:pPr>
        <w:spacing w:line="600" w:lineRule="exact"/>
        <w:ind w:firstLineChars="0" w:firstLine="0"/>
        <w:jc w:val="center"/>
        <w:rPr>
          <w:rFonts w:ascii="Times New Roman" w:eastAsia="方正小标宋_GBK" w:hAnsi="Times New Roman"/>
          <w:sz w:val="44"/>
          <w:szCs w:val="44"/>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935"/>
        <w:gridCol w:w="1701"/>
        <w:gridCol w:w="1559"/>
        <w:gridCol w:w="3834"/>
      </w:tblGrid>
      <w:tr w:rsidR="00B81181">
        <w:trPr>
          <w:trHeight w:hRule="exact" w:val="715"/>
          <w:jc w:val="center"/>
        </w:trPr>
        <w:tc>
          <w:tcPr>
            <w:tcW w:w="1935" w:type="dxa"/>
            <w:vAlign w:val="center"/>
          </w:tcPr>
          <w:p w:rsidR="00B81181" w:rsidRDefault="004E3126">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szCs w:val="32"/>
              </w:rPr>
              <w:t>姓</w:t>
            </w:r>
            <w:r>
              <w:rPr>
                <w:rFonts w:ascii="Times New Roman" w:eastAsia="方正楷体_GBK" w:hAnsi="Times New Roman" w:hint="eastAsia"/>
                <w:szCs w:val="32"/>
              </w:rPr>
              <w:t xml:space="preserve">   </w:t>
            </w:r>
            <w:r>
              <w:rPr>
                <w:rFonts w:ascii="Times New Roman" w:eastAsia="方正楷体_GBK" w:hAnsi="Times New Roman"/>
                <w:szCs w:val="32"/>
              </w:rPr>
              <w:t>名</w:t>
            </w:r>
          </w:p>
        </w:tc>
        <w:tc>
          <w:tcPr>
            <w:tcW w:w="1701" w:type="dxa"/>
            <w:vAlign w:val="center"/>
          </w:tcPr>
          <w:p w:rsidR="00B81181" w:rsidRDefault="004E3126">
            <w:pPr>
              <w:spacing w:line="320" w:lineRule="exact"/>
              <w:ind w:firstLineChars="0" w:firstLine="0"/>
              <w:jc w:val="center"/>
              <w:rPr>
                <w:rFonts w:ascii="Times New Roman" w:eastAsia="楷体_GB2312" w:hAnsi="Times New Roman"/>
                <w:sz w:val="28"/>
                <w:szCs w:val="28"/>
              </w:rPr>
            </w:pPr>
            <w:proofErr w:type="gramStart"/>
            <w:r>
              <w:rPr>
                <w:rFonts w:ascii="Times New Roman" w:eastAsia="楷体_GB2312" w:hAnsi="Times New Roman"/>
                <w:sz w:val="28"/>
                <w:szCs w:val="28"/>
              </w:rPr>
              <w:t>柏云燕</w:t>
            </w:r>
            <w:proofErr w:type="gramEnd"/>
          </w:p>
        </w:tc>
        <w:tc>
          <w:tcPr>
            <w:tcW w:w="1559" w:type="dxa"/>
            <w:vAlign w:val="center"/>
          </w:tcPr>
          <w:p w:rsidR="00B81181" w:rsidRDefault="004E3126">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szCs w:val="32"/>
              </w:rPr>
              <w:t>现任职务</w:t>
            </w:r>
          </w:p>
        </w:tc>
        <w:tc>
          <w:tcPr>
            <w:tcW w:w="3834" w:type="dxa"/>
            <w:vAlign w:val="center"/>
          </w:tcPr>
          <w:p w:rsidR="00B81181" w:rsidRDefault="004E3126">
            <w:pPr>
              <w:spacing w:line="400" w:lineRule="exact"/>
              <w:ind w:firstLineChars="0" w:firstLine="0"/>
              <w:jc w:val="center"/>
              <w:rPr>
                <w:rFonts w:ascii="Times New Roman" w:eastAsia="楷体_GB2312" w:hAnsi="Times New Roman"/>
                <w:szCs w:val="32"/>
              </w:rPr>
            </w:pPr>
            <w:r>
              <w:rPr>
                <w:rFonts w:ascii="Times New Roman" w:eastAsia="楷体_GB2312" w:hAnsi="Times New Roman"/>
                <w:szCs w:val="32"/>
              </w:rPr>
              <w:t>计划财务处副处长</w:t>
            </w:r>
          </w:p>
        </w:tc>
      </w:tr>
      <w:tr w:rsidR="00B81181">
        <w:trPr>
          <w:trHeight w:hRule="exact" w:val="769"/>
          <w:jc w:val="center"/>
        </w:trPr>
        <w:tc>
          <w:tcPr>
            <w:tcW w:w="1935" w:type="dxa"/>
            <w:vAlign w:val="center"/>
          </w:tcPr>
          <w:p w:rsidR="00B81181" w:rsidRDefault="004E3126">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hint="eastAsia"/>
                <w:szCs w:val="32"/>
              </w:rPr>
              <w:t>分管工作</w:t>
            </w:r>
          </w:p>
        </w:tc>
        <w:tc>
          <w:tcPr>
            <w:tcW w:w="7094" w:type="dxa"/>
            <w:gridSpan w:val="3"/>
            <w:vAlign w:val="center"/>
          </w:tcPr>
          <w:p w:rsidR="00B81181" w:rsidRDefault="004E3126">
            <w:pPr>
              <w:spacing w:line="400" w:lineRule="exact"/>
              <w:ind w:firstLineChars="0" w:firstLine="0"/>
              <w:jc w:val="center"/>
              <w:rPr>
                <w:rFonts w:ascii="Times New Roman" w:eastAsia="楷体_GB2312" w:hAnsi="Times New Roman"/>
                <w:szCs w:val="32"/>
              </w:rPr>
            </w:pPr>
            <w:r>
              <w:rPr>
                <w:rFonts w:ascii="Times New Roman" w:eastAsia="楷体_GB2312" w:hAnsi="Times New Roman"/>
                <w:szCs w:val="32"/>
              </w:rPr>
              <w:t>预算与绩效管理、资金结算、收费管理</w:t>
            </w:r>
          </w:p>
        </w:tc>
      </w:tr>
      <w:tr w:rsidR="00B81181">
        <w:trPr>
          <w:trHeight w:val="3120"/>
          <w:jc w:val="center"/>
        </w:trPr>
        <w:tc>
          <w:tcPr>
            <w:tcW w:w="1935" w:type="dxa"/>
            <w:vMerge w:val="restart"/>
            <w:vAlign w:val="center"/>
          </w:tcPr>
          <w:p w:rsidR="00B81181" w:rsidRDefault="004E3126">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szCs w:val="32"/>
              </w:rPr>
              <w:t>实绩清单</w:t>
            </w:r>
          </w:p>
          <w:p w:rsidR="00B81181" w:rsidRDefault="004E3126">
            <w:pPr>
              <w:spacing w:line="320" w:lineRule="exact"/>
              <w:ind w:firstLineChars="0" w:firstLine="0"/>
              <w:rPr>
                <w:rFonts w:ascii="Times New Roman" w:eastAsia="方正楷体_GBK" w:hAnsi="Times New Roman"/>
                <w:spacing w:val="-6"/>
                <w:sz w:val="30"/>
                <w:szCs w:val="30"/>
              </w:rPr>
            </w:pPr>
            <w:r>
              <w:rPr>
                <w:rFonts w:ascii="Times New Roman" w:eastAsia="方正楷体_GBK" w:hAnsi="Times New Roman"/>
                <w:spacing w:val="-6"/>
                <w:sz w:val="30"/>
                <w:szCs w:val="30"/>
              </w:rPr>
              <w:t>（最满意的工作，限</w:t>
            </w:r>
            <w:r>
              <w:rPr>
                <w:rFonts w:ascii="Times New Roman" w:eastAsia="方正楷体_GBK" w:hAnsi="Times New Roman"/>
                <w:spacing w:val="-6"/>
                <w:sz w:val="30"/>
                <w:szCs w:val="30"/>
              </w:rPr>
              <w:t>3</w:t>
            </w:r>
            <w:r>
              <w:rPr>
                <w:rFonts w:ascii="Times New Roman" w:eastAsia="方正楷体_GBK" w:hAnsi="Times New Roman"/>
                <w:spacing w:val="-6"/>
                <w:sz w:val="30"/>
                <w:szCs w:val="30"/>
              </w:rPr>
              <w:t>项）</w:t>
            </w:r>
          </w:p>
        </w:tc>
        <w:tc>
          <w:tcPr>
            <w:tcW w:w="7094" w:type="dxa"/>
            <w:gridSpan w:val="3"/>
            <w:vAlign w:val="center"/>
          </w:tcPr>
          <w:p w:rsidR="00B81181" w:rsidRDefault="004E3126">
            <w:pPr>
              <w:spacing w:beforeLines="50" w:before="156" w:afterLines="50" w:after="156" w:line="400" w:lineRule="exact"/>
              <w:ind w:firstLine="640"/>
              <w:rPr>
                <w:rFonts w:ascii="Times New Roman" w:hAnsi="Times New Roman"/>
              </w:rPr>
            </w:pPr>
            <w:r>
              <w:rPr>
                <w:rFonts w:ascii="Times New Roman" w:hAnsi="Times New Roman"/>
              </w:rPr>
              <w:t>零基预算改革：</w:t>
            </w:r>
            <w:r>
              <w:rPr>
                <w:rFonts w:ascii="Times New Roman" w:hAnsi="Times New Roman" w:hint="eastAsia"/>
              </w:rPr>
              <w:t>在部门主要领导指导和支持下，我们全面推进零基预算改革，坚持“先谋事、后排钱”原则，通过细化工作任务，按照预算保障优先等次进行排序，合理测算各类支出方向的资金额度，显著提高了预算编</w:t>
            </w:r>
            <w:r>
              <w:rPr>
                <w:rFonts w:ascii="Times New Roman" w:hAnsi="Times New Roman" w:hint="eastAsia"/>
              </w:rPr>
              <w:t>制的精准性和科学性。在零基预算编制审核的基础上，进一步削减了办公费、文印费、电脑耗材等一般性支出预算，扎紧支出预算笼子，使学校支出结构得到进一步优化。强化预算指标信息化管理，在下达预算指标的同时，依据审定后的零基预算支出方向限额，在系统中同步设置办公费、印刷费、差旅费、劳务费等经济科目控制数，从源头上优化资金支出结构。在预算执行中坚持“无预算</w:t>
            </w:r>
            <w:proofErr w:type="gramStart"/>
            <w:r>
              <w:rPr>
                <w:rFonts w:ascii="Times New Roman" w:hAnsi="Times New Roman" w:hint="eastAsia"/>
              </w:rPr>
              <w:t>不</w:t>
            </w:r>
            <w:proofErr w:type="gramEnd"/>
            <w:r>
              <w:rPr>
                <w:rFonts w:ascii="Times New Roman" w:hAnsi="Times New Roman" w:hint="eastAsia"/>
              </w:rPr>
              <w:t>开支、有预算不超支”的原则，严格执行预算调整审批程序，严控各类预算调整事项，强化预算约束力和执行力。</w:t>
            </w:r>
          </w:p>
        </w:tc>
      </w:tr>
      <w:tr w:rsidR="00B81181">
        <w:trPr>
          <w:trHeight w:val="3120"/>
          <w:jc w:val="center"/>
        </w:trPr>
        <w:tc>
          <w:tcPr>
            <w:tcW w:w="1935" w:type="dxa"/>
            <w:vMerge/>
            <w:vAlign w:val="center"/>
          </w:tcPr>
          <w:p w:rsidR="00B81181" w:rsidRDefault="00B81181">
            <w:pPr>
              <w:spacing w:line="400" w:lineRule="exact"/>
              <w:ind w:firstLineChars="0" w:firstLine="0"/>
              <w:rPr>
                <w:rFonts w:ascii="Times New Roman" w:eastAsia="方正楷体_GBK" w:hAnsi="Times New Roman"/>
                <w:szCs w:val="32"/>
              </w:rPr>
            </w:pPr>
          </w:p>
        </w:tc>
        <w:tc>
          <w:tcPr>
            <w:tcW w:w="7094" w:type="dxa"/>
            <w:gridSpan w:val="3"/>
            <w:vAlign w:val="center"/>
          </w:tcPr>
          <w:p w:rsidR="00B81181" w:rsidRDefault="004E3126">
            <w:pPr>
              <w:spacing w:beforeLines="50" w:before="156" w:afterLines="50" w:after="156" w:line="400" w:lineRule="exact"/>
              <w:ind w:firstLine="640"/>
              <w:rPr>
                <w:rFonts w:ascii="Times New Roman" w:hAnsi="Times New Roman"/>
              </w:rPr>
            </w:pPr>
            <w:r>
              <w:rPr>
                <w:rFonts w:ascii="Times New Roman" w:hAnsi="Times New Roman" w:hint="eastAsia"/>
              </w:rPr>
              <w:t>攻坚银校合作：配合部门主要领导全力协调推进银校合作项目落实，投入项目覆盖教室空调安装、信息化建设、实验室升级等刚性需求，为学校改善办学条件提供重要支持。本人主要负责协助组织召开银校合作项目实施专班会议、校内各部门协调、参与</w:t>
            </w:r>
            <w:proofErr w:type="gramStart"/>
            <w:r>
              <w:rPr>
                <w:rFonts w:ascii="Times New Roman" w:hAnsi="Times New Roman" w:hint="eastAsia"/>
              </w:rPr>
              <w:t>与</w:t>
            </w:r>
            <w:proofErr w:type="gramEnd"/>
            <w:r>
              <w:rPr>
                <w:rFonts w:ascii="Times New Roman" w:hAnsi="Times New Roman" w:hint="eastAsia"/>
              </w:rPr>
              <w:t>合作银行开展多轮协商谈判，每个环节</w:t>
            </w:r>
            <w:proofErr w:type="gramStart"/>
            <w:r>
              <w:rPr>
                <w:rFonts w:ascii="Times New Roman" w:hAnsi="Times New Roman" w:hint="eastAsia"/>
              </w:rPr>
              <w:t>均反复</w:t>
            </w:r>
            <w:proofErr w:type="gramEnd"/>
            <w:r>
              <w:rPr>
                <w:rFonts w:ascii="Times New Roman" w:hAnsi="Times New Roman" w:hint="eastAsia"/>
              </w:rPr>
              <w:t>核对、请示汇报，确保所有流程规范留痕。</w:t>
            </w:r>
            <w:bookmarkStart w:id="0" w:name="_GoBack"/>
            <w:bookmarkEnd w:id="0"/>
          </w:p>
        </w:tc>
      </w:tr>
      <w:tr w:rsidR="00B81181">
        <w:trPr>
          <w:trHeight w:val="3120"/>
          <w:jc w:val="center"/>
        </w:trPr>
        <w:tc>
          <w:tcPr>
            <w:tcW w:w="1935" w:type="dxa"/>
            <w:vMerge/>
            <w:vAlign w:val="center"/>
          </w:tcPr>
          <w:p w:rsidR="00B81181" w:rsidRDefault="00B81181">
            <w:pPr>
              <w:spacing w:line="400" w:lineRule="exact"/>
              <w:ind w:firstLineChars="0" w:firstLine="0"/>
              <w:rPr>
                <w:rFonts w:ascii="Times New Roman" w:eastAsia="方正楷体_GBK" w:hAnsi="Times New Roman"/>
                <w:szCs w:val="32"/>
              </w:rPr>
            </w:pPr>
          </w:p>
        </w:tc>
        <w:tc>
          <w:tcPr>
            <w:tcW w:w="7094" w:type="dxa"/>
            <w:gridSpan w:val="3"/>
            <w:vAlign w:val="center"/>
          </w:tcPr>
          <w:p w:rsidR="00B81181" w:rsidRDefault="004E3126">
            <w:pPr>
              <w:spacing w:beforeLines="50" w:before="156" w:afterLines="50" w:after="156" w:line="400" w:lineRule="exact"/>
              <w:ind w:firstLine="640"/>
              <w:rPr>
                <w:rFonts w:ascii="Times New Roman" w:hAnsi="Times New Roman"/>
                <w:spacing w:val="-20"/>
                <w:sz w:val="24"/>
              </w:rPr>
            </w:pPr>
            <w:r>
              <w:rPr>
                <w:rFonts w:ascii="Times New Roman" w:hAnsi="Times New Roman" w:hint="eastAsia"/>
              </w:rPr>
              <w:t>优化收入管理机制：加强各类收入的精细化管理，建立定期催缴机制，向相关职能部门及二级学院发送收入预算催缴通知单和学生欠费明细表，切实强化收缴责任，确保各项收入及时足额入账。联动学校学生资助中心提前匹配</w:t>
            </w:r>
            <w:proofErr w:type="gramStart"/>
            <w:r>
              <w:rPr>
                <w:rFonts w:ascii="Times New Roman" w:hAnsi="Times New Roman" w:hint="eastAsia"/>
              </w:rPr>
              <w:t>奖助贷补数据</w:t>
            </w:r>
            <w:proofErr w:type="gramEnd"/>
            <w:r>
              <w:rPr>
                <w:rFonts w:ascii="Times New Roman" w:hAnsi="Times New Roman" w:hint="eastAsia"/>
              </w:rPr>
              <w:t>，将收费数据与资助信息实时配比，实现精准催缴。截至</w:t>
            </w:r>
            <w:r>
              <w:rPr>
                <w:rFonts w:ascii="Times New Roman" w:hAnsi="Times New Roman" w:hint="eastAsia"/>
              </w:rPr>
              <w:t>2025</w:t>
            </w:r>
            <w:r>
              <w:rPr>
                <w:rFonts w:ascii="Times New Roman" w:hAnsi="Times New Roman" w:hint="eastAsia"/>
              </w:rPr>
              <w:t>年</w:t>
            </w:r>
            <w:r>
              <w:rPr>
                <w:rFonts w:ascii="Times New Roman" w:hAnsi="Times New Roman" w:hint="eastAsia"/>
              </w:rPr>
              <w:t>12</w:t>
            </w:r>
            <w:r>
              <w:rPr>
                <w:rFonts w:ascii="Times New Roman" w:hAnsi="Times New Roman" w:hint="eastAsia"/>
              </w:rPr>
              <w:t>月</w:t>
            </w:r>
            <w:r>
              <w:rPr>
                <w:rFonts w:ascii="Times New Roman" w:hAnsi="Times New Roman" w:hint="eastAsia"/>
              </w:rPr>
              <w:t>31</w:t>
            </w:r>
            <w:r>
              <w:rPr>
                <w:rFonts w:ascii="Times New Roman" w:hAnsi="Times New Roman" w:hint="eastAsia"/>
              </w:rPr>
              <w:t>日，全日制学生欠费率仅</w:t>
            </w:r>
            <w:r>
              <w:rPr>
                <w:rFonts w:ascii="Times New Roman" w:hAnsi="Times New Roman" w:hint="eastAsia"/>
              </w:rPr>
              <w:t>0.08%</w:t>
            </w:r>
            <w:r>
              <w:rPr>
                <w:rFonts w:ascii="Times New Roman" w:hAnsi="Times New Roman" w:hint="eastAsia"/>
              </w:rPr>
              <w:t>，创历史新低。</w:t>
            </w:r>
          </w:p>
        </w:tc>
      </w:tr>
      <w:tr w:rsidR="00B81181">
        <w:trPr>
          <w:trHeight w:hRule="exact" w:val="1865"/>
          <w:jc w:val="center"/>
        </w:trPr>
        <w:tc>
          <w:tcPr>
            <w:tcW w:w="1935" w:type="dxa"/>
            <w:vMerge w:val="restart"/>
            <w:vAlign w:val="center"/>
          </w:tcPr>
          <w:p w:rsidR="00B81181" w:rsidRDefault="004E3126">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hint="eastAsia"/>
                <w:szCs w:val="32"/>
              </w:rPr>
              <w:t>不足</w:t>
            </w:r>
            <w:r>
              <w:rPr>
                <w:rFonts w:ascii="Times New Roman" w:eastAsia="方正黑体_GBK" w:hAnsi="Times New Roman"/>
                <w:szCs w:val="32"/>
              </w:rPr>
              <w:t>清单</w:t>
            </w:r>
          </w:p>
          <w:p w:rsidR="00B81181" w:rsidRDefault="004E3126">
            <w:pPr>
              <w:spacing w:line="320" w:lineRule="exact"/>
              <w:ind w:firstLineChars="0" w:firstLine="0"/>
              <w:rPr>
                <w:rFonts w:ascii="Times New Roman" w:hAnsi="Times New Roman"/>
                <w:szCs w:val="32"/>
              </w:rPr>
            </w:pPr>
            <w:r>
              <w:rPr>
                <w:rFonts w:ascii="Times New Roman" w:eastAsia="方正楷体_GBK" w:hAnsi="Times New Roman"/>
                <w:spacing w:val="-6"/>
                <w:sz w:val="30"/>
                <w:szCs w:val="30"/>
              </w:rPr>
              <w:t>（不满意的工作或个人不足</w:t>
            </w:r>
            <w:r>
              <w:rPr>
                <w:rFonts w:ascii="Times New Roman" w:eastAsia="方正楷体_GBK" w:hAnsi="Times New Roman" w:hint="eastAsia"/>
                <w:spacing w:val="-6"/>
                <w:sz w:val="30"/>
                <w:szCs w:val="30"/>
              </w:rPr>
              <w:t>，限</w:t>
            </w:r>
            <w:r>
              <w:rPr>
                <w:rFonts w:ascii="Times New Roman" w:eastAsia="方正楷体_GBK" w:hAnsi="Times New Roman" w:hint="eastAsia"/>
                <w:spacing w:val="-6"/>
                <w:sz w:val="30"/>
                <w:szCs w:val="30"/>
              </w:rPr>
              <w:t>3</w:t>
            </w:r>
            <w:r>
              <w:rPr>
                <w:rFonts w:ascii="Times New Roman" w:eastAsia="方正楷体_GBK" w:hAnsi="Times New Roman" w:hint="eastAsia"/>
                <w:spacing w:val="-6"/>
                <w:sz w:val="30"/>
                <w:szCs w:val="30"/>
              </w:rPr>
              <w:t>项</w:t>
            </w:r>
            <w:r>
              <w:rPr>
                <w:rFonts w:ascii="Times New Roman" w:eastAsia="方正楷体_GBK" w:hAnsi="Times New Roman"/>
                <w:spacing w:val="-6"/>
                <w:sz w:val="30"/>
                <w:szCs w:val="30"/>
              </w:rPr>
              <w:t>）</w:t>
            </w:r>
          </w:p>
        </w:tc>
        <w:tc>
          <w:tcPr>
            <w:tcW w:w="7094" w:type="dxa"/>
            <w:gridSpan w:val="3"/>
            <w:vAlign w:val="center"/>
          </w:tcPr>
          <w:p w:rsidR="00B81181" w:rsidRDefault="004E3126">
            <w:pPr>
              <w:spacing w:beforeLines="50" w:before="156" w:afterLines="50" w:after="156" w:line="400" w:lineRule="exact"/>
              <w:ind w:firstLine="640"/>
              <w:rPr>
                <w:rFonts w:ascii="Times New Roman" w:hAnsi="Times New Roman"/>
                <w:szCs w:val="21"/>
              </w:rPr>
            </w:pPr>
            <w:r>
              <w:rPr>
                <w:rFonts w:ascii="Times New Roman" w:hAnsi="Times New Roman" w:hint="eastAsia"/>
              </w:rPr>
              <w:t>政策应对能力需持续提升：面对财政资金预算执行、政府采购预算执行、非税收入管理、专项债券申报审批等政策的快速变化，需进一步建立常态化</w:t>
            </w:r>
            <w:proofErr w:type="gramStart"/>
            <w:r>
              <w:rPr>
                <w:rFonts w:ascii="Times New Roman" w:hAnsi="Times New Roman" w:hint="eastAsia"/>
              </w:rPr>
              <w:t>研</w:t>
            </w:r>
            <w:proofErr w:type="gramEnd"/>
            <w:r>
              <w:rPr>
                <w:rFonts w:ascii="Times New Roman" w:hAnsi="Times New Roman" w:hint="eastAsia"/>
              </w:rPr>
              <w:t>判机制，增强工作前瞻性。</w:t>
            </w:r>
          </w:p>
        </w:tc>
      </w:tr>
      <w:tr w:rsidR="00B81181">
        <w:trPr>
          <w:trHeight w:hRule="exact" w:val="1977"/>
          <w:jc w:val="center"/>
        </w:trPr>
        <w:tc>
          <w:tcPr>
            <w:tcW w:w="1935" w:type="dxa"/>
            <w:vMerge/>
            <w:vAlign w:val="center"/>
          </w:tcPr>
          <w:p w:rsidR="00B81181" w:rsidRDefault="00B81181">
            <w:pPr>
              <w:spacing w:line="400" w:lineRule="exact"/>
              <w:ind w:firstLineChars="0" w:firstLine="0"/>
              <w:rPr>
                <w:rFonts w:ascii="Times New Roman" w:eastAsia="方正楷体_GBK" w:hAnsi="Times New Roman"/>
                <w:sz w:val="28"/>
                <w:szCs w:val="28"/>
              </w:rPr>
            </w:pPr>
          </w:p>
        </w:tc>
        <w:tc>
          <w:tcPr>
            <w:tcW w:w="7094" w:type="dxa"/>
            <w:gridSpan w:val="3"/>
            <w:vAlign w:val="center"/>
          </w:tcPr>
          <w:p w:rsidR="00B81181" w:rsidRDefault="004E3126">
            <w:pPr>
              <w:spacing w:beforeLines="50" w:before="156" w:afterLines="50" w:after="156" w:line="400" w:lineRule="exact"/>
              <w:ind w:firstLine="640"/>
              <w:rPr>
                <w:rFonts w:ascii="Times New Roman" w:hAnsi="Times New Roman"/>
                <w:szCs w:val="21"/>
              </w:rPr>
            </w:pPr>
            <w:proofErr w:type="gramStart"/>
            <w:r>
              <w:rPr>
                <w:rFonts w:ascii="Times New Roman" w:hAnsi="Times New Roman" w:hint="eastAsia"/>
              </w:rPr>
              <w:t>业财协同</w:t>
            </w:r>
            <w:proofErr w:type="gramEnd"/>
            <w:r>
              <w:rPr>
                <w:rFonts w:ascii="Times New Roman" w:hAnsi="Times New Roman" w:hint="eastAsia"/>
              </w:rPr>
              <w:t>效率待加强：财务与业务联通仍存壁垒，下一步将</w:t>
            </w:r>
            <w:proofErr w:type="gramStart"/>
            <w:r>
              <w:rPr>
                <w:rFonts w:ascii="Times New Roman" w:hAnsi="Times New Roman" w:hint="eastAsia"/>
              </w:rPr>
              <w:t>推动业财</w:t>
            </w:r>
            <w:proofErr w:type="gramEnd"/>
            <w:r>
              <w:rPr>
                <w:rFonts w:ascii="Times New Roman" w:hAnsi="Times New Roman" w:hint="eastAsia"/>
              </w:rPr>
              <w:t>进一步融合，提升跨部门数据共享效率。</w:t>
            </w:r>
          </w:p>
        </w:tc>
      </w:tr>
      <w:tr w:rsidR="00B81181">
        <w:trPr>
          <w:trHeight w:hRule="exact" w:val="1841"/>
          <w:jc w:val="center"/>
        </w:trPr>
        <w:tc>
          <w:tcPr>
            <w:tcW w:w="1935" w:type="dxa"/>
            <w:vMerge/>
            <w:vAlign w:val="center"/>
          </w:tcPr>
          <w:p w:rsidR="00B81181" w:rsidRDefault="00B81181">
            <w:pPr>
              <w:spacing w:line="400" w:lineRule="exact"/>
              <w:ind w:firstLineChars="0" w:firstLine="0"/>
              <w:rPr>
                <w:rFonts w:ascii="Times New Roman" w:eastAsia="方正楷体_GBK" w:hAnsi="Times New Roman"/>
                <w:sz w:val="28"/>
                <w:szCs w:val="28"/>
              </w:rPr>
            </w:pPr>
          </w:p>
        </w:tc>
        <w:tc>
          <w:tcPr>
            <w:tcW w:w="7094" w:type="dxa"/>
            <w:gridSpan w:val="3"/>
            <w:vAlign w:val="center"/>
          </w:tcPr>
          <w:p w:rsidR="00B81181" w:rsidRDefault="004E3126">
            <w:pPr>
              <w:spacing w:beforeLines="50" w:before="156" w:afterLines="50" w:after="156" w:line="400" w:lineRule="exact"/>
              <w:ind w:firstLine="640"/>
              <w:rPr>
                <w:rFonts w:ascii="Times New Roman" w:hAnsi="Times New Roman"/>
                <w:szCs w:val="21"/>
              </w:rPr>
            </w:pPr>
            <w:r>
              <w:rPr>
                <w:rFonts w:ascii="Times New Roman" w:hAnsi="Times New Roman" w:hint="eastAsia"/>
              </w:rPr>
              <w:t>沟通协调能力有待进一步加强：需要进一步提高自己的沟通技巧和协调能力，更好地处理各种复杂的人际关系和工作关系，确保财务工作的顺利开展。</w:t>
            </w:r>
          </w:p>
        </w:tc>
      </w:tr>
      <w:tr w:rsidR="00B81181">
        <w:trPr>
          <w:trHeight w:val="2384"/>
          <w:jc w:val="center"/>
        </w:trPr>
        <w:tc>
          <w:tcPr>
            <w:tcW w:w="1935" w:type="dxa"/>
            <w:vAlign w:val="center"/>
          </w:tcPr>
          <w:p w:rsidR="00B81181" w:rsidRDefault="004E3126">
            <w:pPr>
              <w:tabs>
                <w:tab w:val="left" w:pos="11235"/>
              </w:tabs>
              <w:adjustRightInd w:val="0"/>
              <w:spacing w:line="480" w:lineRule="exact"/>
              <w:ind w:firstLineChars="0" w:firstLine="0"/>
              <w:jc w:val="center"/>
              <w:outlineLvl w:val="0"/>
              <w:rPr>
                <w:rFonts w:ascii="Times New Roman" w:eastAsia="方正楷体_GBK" w:hAnsi="Times New Roman"/>
                <w:spacing w:val="-20"/>
                <w:szCs w:val="28"/>
              </w:rPr>
            </w:pPr>
            <w:r>
              <w:rPr>
                <w:rFonts w:ascii="Times New Roman" w:eastAsia="方正黑体_GBK" w:hAnsi="Times New Roman"/>
                <w:szCs w:val="32"/>
              </w:rPr>
              <w:t>备</w:t>
            </w:r>
            <w:r>
              <w:rPr>
                <w:rFonts w:ascii="Times New Roman" w:eastAsia="方正黑体_GBK" w:hAnsi="Times New Roman" w:hint="eastAsia"/>
                <w:szCs w:val="32"/>
              </w:rPr>
              <w:t xml:space="preserve">  </w:t>
            </w:r>
            <w:r>
              <w:rPr>
                <w:rFonts w:ascii="Times New Roman" w:eastAsia="方正黑体_GBK" w:hAnsi="Times New Roman"/>
                <w:szCs w:val="32"/>
              </w:rPr>
              <w:t>注</w:t>
            </w:r>
          </w:p>
        </w:tc>
        <w:tc>
          <w:tcPr>
            <w:tcW w:w="7094" w:type="dxa"/>
            <w:gridSpan w:val="3"/>
            <w:vAlign w:val="center"/>
          </w:tcPr>
          <w:p w:rsidR="00B81181" w:rsidRDefault="00B81181">
            <w:pPr>
              <w:spacing w:line="280" w:lineRule="exact"/>
              <w:ind w:firstLineChars="0" w:firstLine="0"/>
              <w:jc w:val="left"/>
              <w:rPr>
                <w:rFonts w:ascii="Times New Roman" w:hAnsi="Times New Roman"/>
                <w:w w:val="97"/>
                <w:szCs w:val="21"/>
              </w:rPr>
            </w:pPr>
          </w:p>
        </w:tc>
      </w:tr>
    </w:tbl>
    <w:p w:rsidR="00B81181" w:rsidRDefault="00B81181">
      <w:pPr>
        <w:spacing w:line="240" w:lineRule="atLeast"/>
        <w:ind w:firstLineChars="0" w:firstLine="0"/>
        <w:rPr>
          <w:sz w:val="15"/>
          <w:szCs w:val="15"/>
        </w:rPr>
      </w:pPr>
    </w:p>
    <w:sectPr w:rsidR="00B81181">
      <w:headerReference w:type="even" r:id="rId8"/>
      <w:headerReference w:type="default" r:id="rId9"/>
      <w:footerReference w:type="even" r:id="rId10"/>
      <w:footerReference w:type="default" r:id="rId11"/>
      <w:headerReference w:type="first" r:id="rId12"/>
      <w:footerReference w:type="first" r:id="rId13"/>
      <w:pgSz w:w="11906" w:h="16838"/>
      <w:pgMar w:top="2041" w:right="1531" w:bottom="1587"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3126" w:rsidRDefault="004E3126">
      <w:pPr>
        <w:spacing w:line="240" w:lineRule="auto"/>
        <w:ind w:firstLine="640"/>
      </w:pPr>
      <w:r>
        <w:separator/>
      </w:r>
    </w:p>
  </w:endnote>
  <w:endnote w:type="continuationSeparator" w:id="0">
    <w:p w:rsidR="004E3126" w:rsidRDefault="004E3126">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181" w:rsidRDefault="00B81181">
    <w:pPr>
      <w:pStyle w:val="a4"/>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181" w:rsidRDefault="00B81181">
    <w:pPr>
      <w:pStyle w:val="a4"/>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181" w:rsidRDefault="00B81181">
    <w:pPr>
      <w:pStyle w:val="a4"/>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3126" w:rsidRDefault="004E3126">
      <w:pPr>
        <w:spacing w:line="240" w:lineRule="auto"/>
        <w:ind w:firstLine="640"/>
      </w:pPr>
      <w:r>
        <w:separator/>
      </w:r>
    </w:p>
  </w:footnote>
  <w:footnote w:type="continuationSeparator" w:id="0">
    <w:p w:rsidR="004E3126" w:rsidRDefault="004E3126">
      <w:pPr>
        <w:spacing w:line="240" w:lineRule="auto"/>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181" w:rsidRDefault="00B81181">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181" w:rsidRDefault="00B81181">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181" w:rsidRDefault="00B81181">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1DCBAF"/>
    <w:multiLevelType w:val="singleLevel"/>
    <w:tmpl w:val="9C1DCBAF"/>
    <w:lvl w:ilvl="0">
      <w:start w:val="1"/>
      <w:numFmt w:val="decimal"/>
      <w:pStyle w:val="a"/>
      <w:lvlText w:val="%1."/>
      <w:lvlJc w:val="left"/>
      <w:pPr>
        <w:tabs>
          <w:tab w:val="left"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I1ZGNhZWFjNGYzZmIyMzdlMGM4NGI5NTMwYzAxZmYifQ=="/>
  </w:docVars>
  <w:rsids>
    <w:rsidRoot w:val="5DF0210B"/>
    <w:rsid w:val="000951E9"/>
    <w:rsid w:val="004E3126"/>
    <w:rsid w:val="005A09ED"/>
    <w:rsid w:val="00A16883"/>
    <w:rsid w:val="00B81181"/>
    <w:rsid w:val="00D80C76"/>
    <w:rsid w:val="00D86298"/>
    <w:rsid w:val="00F83E31"/>
    <w:rsid w:val="39934A77"/>
    <w:rsid w:val="52E72BF2"/>
    <w:rsid w:val="57094C2D"/>
    <w:rsid w:val="5AA518FF"/>
    <w:rsid w:val="5DF02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A2CD5DF-401F-4CB4-985B-48D066CB3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next w:val="a"/>
    <w:qFormat/>
    <w:pPr>
      <w:widowControl w:val="0"/>
      <w:overflowPunct w:val="0"/>
      <w:snapToGrid w:val="0"/>
      <w:spacing w:line="590" w:lineRule="exact"/>
      <w:ind w:firstLineChars="200" w:firstLine="200"/>
      <w:jc w:val="both"/>
    </w:pPr>
    <w:rPr>
      <w:rFonts w:ascii="Times" w:eastAsia="方正仿宋_GBK" w:hAnsi="Times"/>
      <w:kern w:val="2"/>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pPr>
      <w:numPr>
        <w:numId w:val="1"/>
      </w:numPr>
    </w:pPr>
  </w:style>
  <w:style w:type="paragraph" w:styleId="a4">
    <w:name w:val="footer"/>
    <w:basedOn w:val="a0"/>
    <w:qFormat/>
    <w:pPr>
      <w:tabs>
        <w:tab w:val="center" w:pos="4153"/>
        <w:tab w:val="right" w:pos="8306"/>
      </w:tabs>
      <w:jc w:val="left"/>
    </w:pPr>
    <w:rPr>
      <w:sz w:val="18"/>
    </w:rPr>
  </w:style>
  <w:style w:type="paragraph" w:styleId="a5">
    <w:name w:val="header"/>
    <w:basedOn w:val="a0"/>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character" w:styleId="a6">
    <w:name w:val="page number"/>
    <w:basedOn w:val="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office6\templates\wps\zh_CN\&#25991;&#26723;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文档1.dotx</Template>
  <TotalTime>0</TotalTime>
  <Pages>2</Pages>
  <Words>143</Words>
  <Characters>817</Characters>
  <Application>Microsoft Office Word</Application>
  <DocSecurity>0</DocSecurity>
  <Lines>6</Lines>
  <Paragraphs>1</Paragraphs>
  <ScaleCrop>false</ScaleCrop>
  <Company/>
  <LinksUpToDate>false</LinksUpToDate>
  <CharactersWithSpaces>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杨雯</cp:lastModifiedBy>
  <cp:revision>2</cp:revision>
  <dcterms:created xsi:type="dcterms:W3CDTF">2026-04-20T02:30:00Z</dcterms:created>
  <dcterms:modified xsi:type="dcterms:W3CDTF">2026-04-20T02:30:00Z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404E38DD5706401794193D98EB093B0A_12</vt:lpwstr>
  </property>
  <property fmtid="{D5CDD505-2E9C-101B-9397-08002B2CF9AE}" pid="4" name="KSOTemplateDocerSaveRecord">
    <vt:lpwstr>eyJoZGlkIjoiNThkMjM0MTU4Y2I5NzM4Y2QyMzA0YzUzM2M4YmI0MDIifQ==</vt:lpwstr>
  </property>
</Properties>
</file>