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:rsidTr="008D7E08">
        <w:trPr>
          <w:trHeight w:hRule="exact" w:val="100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8D7E08" w:rsidP="008D7E08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汪正飞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8D7E08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 w:rsidRPr="008D7E08">
              <w:rPr>
                <w:rFonts w:ascii="Times New Roman" w:eastAsia="楷体_GB2312" w:hAnsi="Times New Roman" w:hint="eastAsia"/>
                <w:szCs w:val="32"/>
              </w:rPr>
              <w:t>科学技术处副处长、产业技术研究院副院长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317B37" w:rsidP="008D7E08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“双高协同”、</w:t>
            </w:r>
            <w:r w:rsidR="008D7E08" w:rsidRPr="008D7E08">
              <w:rPr>
                <w:rFonts w:ascii="Times New Roman" w:eastAsia="楷体_GB2312" w:hAnsi="Times New Roman" w:hint="eastAsia"/>
                <w:szCs w:val="32"/>
              </w:rPr>
              <w:t>横向科研、成果转移转化、大学科技园建设等</w:t>
            </w:r>
          </w:p>
        </w:tc>
      </w:tr>
      <w:tr w:rsidR="00D86298" w:rsidTr="002B50F4">
        <w:trPr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4C4F07" w:rsidRPr="003106A6" w:rsidRDefault="000F6F4E" w:rsidP="003106A6">
            <w:pPr>
              <w:spacing w:line="240" w:lineRule="auto"/>
              <w:ind w:firstLine="562"/>
            </w:pPr>
            <w:r w:rsidRPr="000F6F4E">
              <w:rPr>
                <w:rFonts w:ascii="Times New Roman" w:hAnsi="Times New Roman"/>
                <w:b/>
                <w:bCs/>
                <w:sz w:val="28"/>
                <w:szCs w:val="28"/>
              </w:rPr>
              <w:t>以制度建设破壁赋能，系统推进科技成果转化改革。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聚焦成果转化体制机制障碍，积极参与并推动职务科技成果赋权改革取得实质性进展。牵头或深度参与《科技成果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先使用后付费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实施办法》《科技成果赋权改革实施办法》《横向科研项目管理办法》等多份关键文件的制定与修订工作，从政策层面系统破除束缚科研人员创新活力的关键壁垒，为激发学校科技创新内生动力奠定了坚实的制度基础。</w:t>
            </w:r>
            <w:r w:rsidR="00C6006A">
              <w:rPr>
                <w:rFonts w:ascii="Times New Roman" w:hAnsi="Times New Roman" w:hint="eastAsia"/>
                <w:sz w:val="28"/>
                <w:szCs w:val="28"/>
              </w:rPr>
              <w:t>与此同时，</w:t>
            </w:r>
            <w:r w:rsidR="00C6006A" w:rsidRPr="00C6006A">
              <w:rPr>
                <w:rFonts w:ascii="Times New Roman" w:hAnsi="Times New Roman" w:hint="eastAsia"/>
                <w:sz w:val="28"/>
                <w:szCs w:val="28"/>
              </w:rPr>
              <w:t>摸底全校教师产学研对接需求，与</w:t>
            </w:r>
            <w:r w:rsidR="00C6006A">
              <w:rPr>
                <w:rFonts w:ascii="Times New Roman" w:hAnsi="Times New Roman" w:hint="eastAsia"/>
                <w:sz w:val="28"/>
                <w:szCs w:val="28"/>
              </w:rPr>
              <w:t>各区县科技局及</w:t>
            </w:r>
            <w:r w:rsidR="00C6006A" w:rsidRPr="00C6006A">
              <w:rPr>
                <w:rFonts w:ascii="Times New Roman" w:hAnsi="Times New Roman" w:hint="eastAsia"/>
                <w:sz w:val="28"/>
                <w:szCs w:val="28"/>
              </w:rPr>
              <w:t>江苏省技术产权交易市场盐城分中心合作，建立产学研对接机制</w:t>
            </w:r>
            <w:r w:rsidR="00C6006A">
              <w:rPr>
                <w:rFonts w:ascii="Times New Roman" w:hAnsi="Times New Roman" w:hint="eastAsia"/>
                <w:sz w:val="28"/>
                <w:szCs w:val="28"/>
              </w:rPr>
              <w:t>，已成功服务</w:t>
            </w:r>
            <w:r w:rsidR="00C6006A">
              <w:rPr>
                <w:rFonts w:ascii="Times New Roman" w:hAnsi="Times New Roman" w:hint="eastAsia"/>
                <w:sz w:val="28"/>
                <w:szCs w:val="28"/>
              </w:rPr>
              <w:t>5</w:t>
            </w:r>
            <w:r w:rsidR="00C6006A">
              <w:rPr>
                <w:rFonts w:ascii="Times New Roman" w:hAnsi="Times New Roman" w:hint="eastAsia"/>
                <w:sz w:val="28"/>
                <w:szCs w:val="28"/>
              </w:rPr>
              <w:t>位教师实现产学研合作</w:t>
            </w:r>
            <w:r w:rsidR="00C6006A" w:rsidRPr="00C6006A">
              <w:rPr>
                <w:rFonts w:ascii="Times New Roman" w:hAnsi="Times New Roman" w:hint="eastAsia"/>
                <w:sz w:val="28"/>
                <w:szCs w:val="28"/>
              </w:rPr>
              <w:t>。</w:t>
            </w:r>
          </w:p>
        </w:tc>
      </w:tr>
      <w:tr w:rsidR="00D86298" w:rsidTr="002B50F4">
        <w:trPr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6277" w:rsidRPr="003106A6" w:rsidRDefault="000F6F4E" w:rsidP="003106A6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562"/>
              <w:rPr>
                <w:rFonts w:ascii="Times New Roman" w:hAnsi="Times New Roman"/>
                <w:b/>
                <w:sz w:val="28"/>
                <w:szCs w:val="28"/>
              </w:rPr>
            </w:pPr>
            <w:r w:rsidRPr="000F6F4E">
              <w:rPr>
                <w:rFonts w:ascii="Times New Roman" w:hAnsi="Times New Roman"/>
                <w:b/>
                <w:bCs/>
                <w:sz w:val="28"/>
                <w:szCs w:val="28"/>
              </w:rPr>
              <w:t>以运营升级驱动发展，实现知识产权与孵化服务双突破。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着力提升知识产权管理和企业孵化的专业化、精细化</w:t>
            </w:r>
            <w:r w:rsidR="00C6006A">
              <w:rPr>
                <w:rFonts w:ascii="Times New Roman" w:hAnsi="Times New Roman" w:hint="eastAsia"/>
                <w:sz w:val="28"/>
                <w:szCs w:val="28"/>
              </w:rPr>
              <w:t>、法制化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运营水平，</w:t>
            </w:r>
            <w:r w:rsidR="00C6006A">
              <w:rPr>
                <w:rFonts w:ascii="Times New Roman" w:hAnsi="Times New Roman" w:hint="eastAsia"/>
                <w:sz w:val="28"/>
                <w:szCs w:val="28"/>
              </w:rPr>
              <w:t>与学校法治办公室合作，规范大学科技园的管理及相关合同文本，并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建立月度简报制度。加强知识产权信息公共服务网点建设，学校在省级绩效评价中获评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良好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等次，并荣获江苏省高等学校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知识产权工作先进集体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称号，管理效能实现新提升。同步强化大学科技园孵化服务功能，对接成立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盐城师范学院大学科技园双高协同分园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，打造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OPC</w:t>
            </w:r>
            <w:proofErr w:type="gramStart"/>
            <w:r w:rsidRPr="000F6F4E">
              <w:rPr>
                <w:rFonts w:ascii="Times New Roman" w:hAnsi="Times New Roman"/>
                <w:sz w:val="28"/>
                <w:szCs w:val="28"/>
              </w:rPr>
              <w:t>众创空间</w:t>
            </w:r>
            <w:proofErr w:type="gramEnd"/>
            <w:r w:rsidRPr="000F6F4E">
              <w:rPr>
                <w:rFonts w:ascii="Times New Roman" w:hAnsi="Times New Roman"/>
                <w:sz w:val="28"/>
                <w:szCs w:val="28"/>
              </w:rPr>
              <w:t>，推动大学科技园建设迈上新台阶。通过规范企业入驻流程、加强精准对接辅导，新引进优质企业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13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家，在</w:t>
            </w:r>
            <w:proofErr w:type="gramStart"/>
            <w:r w:rsidRPr="000F6F4E">
              <w:rPr>
                <w:rFonts w:ascii="Times New Roman" w:hAnsi="Times New Roman"/>
                <w:sz w:val="28"/>
                <w:szCs w:val="28"/>
              </w:rPr>
              <w:t>孵企业</w:t>
            </w:r>
            <w:proofErr w:type="gramEnd"/>
            <w:r w:rsidRPr="000F6F4E">
              <w:rPr>
                <w:rFonts w:ascii="Times New Roman" w:hAnsi="Times New Roman"/>
                <w:sz w:val="28"/>
                <w:szCs w:val="28"/>
              </w:rPr>
              <w:t>总数增至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33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家，并成功实现园区企业入选</w:t>
            </w:r>
            <w:r>
              <w:rPr>
                <w:rFonts w:ascii="Times New Roman" w:hAnsi="Times New Roman" w:hint="eastAsia"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江苏省科技型中小企业</w:t>
            </w:r>
            <w:r>
              <w:rPr>
                <w:rFonts w:ascii="Times New Roman" w:hAnsi="Times New Roman" w:hint="eastAsia"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零的突破，平台服务能级与集聚效应显著增强。</w:t>
            </w:r>
          </w:p>
        </w:tc>
      </w:tr>
      <w:tr w:rsidR="00D86298" w:rsidTr="002B50F4">
        <w:trPr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86277" w:rsidRPr="003106A6" w:rsidRDefault="000F6F4E" w:rsidP="003106A6">
            <w:pPr>
              <w:pStyle w:val="a"/>
              <w:numPr>
                <w:ilvl w:val="0"/>
                <w:numId w:val="0"/>
              </w:numPr>
              <w:spacing w:line="240" w:lineRule="auto"/>
              <w:ind w:firstLineChars="200" w:firstLine="562"/>
            </w:pPr>
            <w:r w:rsidRPr="000F6F4E">
              <w:rPr>
                <w:rFonts w:ascii="Times New Roman" w:hAnsi="Times New Roman"/>
                <w:b/>
                <w:bCs/>
                <w:sz w:val="28"/>
                <w:szCs w:val="28"/>
              </w:rPr>
              <w:t>以机制创新深化融合，构建</w:t>
            </w:r>
            <w:r w:rsidRPr="000F6F4E">
              <w:rPr>
                <w:rFonts w:ascii="Times New Roman" w:hAnsi="Times New Roman"/>
                <w:b/>
                <w:bCs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b/>
                <w:bCs/>
                <w:sz w:val="28"/>
                <w:szCs w:val="28"/>
              </w:rPr>
              <w:t>双高协同</w:t>
            </w:r>
            <w:r w:rsidRPr="000F6F4E">
              <w:rPr>
                <w:rFonts w:ascii="Times New Roman" w:hAnsi="Times New Roman"/>
                <w:b/>
                <w:bCs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b/>
                <w:bCs/>
                <w:sz w:val="28"/>
                <w:szCs w:val="28"/>
              </w:rPr>
              <w:t>校地合作新格局。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积极落实省级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双高协同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创新发展试点建设，推动校地合作向机制化、体系化深度转型。</w:t>
            </w:r>
            <w:r w:rsidR="00C6006A">
              <w:rPr>
                <w:rFonts w:ascii="Times New Roman" w:hAnsi="Times New Roman" w:hint="eastAsia"/>
                <w:sz w:val="28"/>
                <w:szCs w:val="28"/>
              </w:rPr>
              <w:t>牵头推动学校与长三角国家技术创新中心建立合作，并签署战略合作协议。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成功</w:t>
            </w:r>
            <w:r w:rsidR="00E72C0F">
              <w:rPr>
                <w:rFonts w:ascii="Times New Roman" w:hAnsi="Times New Roman" w:hint="eastAsia"/>
                <w:sz w:val="28"/>
                <w:szCs w:val="28"/>
              </w:rPr>
              <w:t>筹备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举办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中级技术经理人培训班（双高协同专场）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，为学校培育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18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名初、中级技术经纪人；与盐城环保科技城建立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常态对接、每月推进、双月调度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的实体化协作机制，制定出台《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“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双高协同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”</w:t>
            </w:r>
            <w:r w:rsidRPr="000F6F4E">
              <w:rPr>
                <w:rFonts w:ascii="Times New Roman" w:hAnsi="Times New Roman"/>
                <w:sz w:val="28"/>
                <w:szCs w:val="28"/>
              </w:rPr>
              <w:t>创新发展试点建设三年行动方案》，形成清晰的任务与责任体系；积极拓展合作网络，与盐城、盐南、建湖、东台等多个高新区开展对接，系统性地将学校创新资源导入区域发展主战场，为服务地方产业升级注入了持续动能。</w:t>
            </w:r>
          </w:p>
        </w:tc>
      </w:tr>
      <w:tr w:rsidR="00D86298" w:rsidRPr="002B50F4" w:rsidTr="00B46F2C">
        <w:trPr>
          <w:trHeight w:hRule="exact" w:val="2453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2B50F4" w:rsidRDefault="009A395B" w:rsidP="000F6F4E">
            <w:pPr>
              <w:spacing w:line="240" w:lineRule="auto"/>
              <w:ind w:firstLine="562"/>
              <w:rPr>
                <w:rFonts w:ascii="Times New Roman" w:hAnsi="Times New Roman"/>
                <w:bCs/>
                <w:sz w:val="28"/>
                <w:szCs w:val="28"/>
              </w:rPr>
            </w:pPr>
            <w:r w:rsidRPr="009A395B"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成果转化外部协同需进一步提升。</w:t>
            </w:r>
            <w:r w:rsidRPr="009A395B">
              <w:rPr>
                <w:rFonts w:ascii="Times New Roman" w:hAnsi="Times New Roman" w:hint="eastAsia"/>
                <w:sz w:val="28"/>
                <w:szCs w:val="28"/>
              </w:rPr>
              <w:t>虽然</w:t>
            </w:r>
            <w:r>
              <w:rPr>
                <w:rFonts w:ascii="Times New Roman" w:hAnsi="Times New Roman" w:hint="eastAsia"/>
                <w:sz w:val="28"/>
                <w:szCs w:val="28"/>
              </w:rPr>
              <w:t>学校</w:t>
            </w:r>
            <w:r w:rsidRPr="009A395B">
              <w:rPr>
                <w:rFonts w:ascii="Times New Roman" w:hAnsi="Times New Roman" w:hint="eastAsia"/>
                <w:sz w:val="28"/>
                <w:szCs w:val="28"/>
              </w:rPr>
              <w:t>成果转化有所增长，但受限于地方产业特色、企业技术需求与学校科研成果之间的匹配率不高，以及部分合作单位内部决策流程较长等客观因素，导致“先使用后付费”等创新政策的见效周期偏长，成果转化整体效能仍需增强。</w:t>
            </w:r>
          </w:p>
        </w:tc>
      </w:tr>
      <w:tr w:rsidR="00D86298" w:rsidRPr="002B50F4" w:rsidTr="00B46F2C">
        <w:trPr>
          <w:trHeight w:hRule="exact" w:val="2119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2B50F4" w:rsidRDefault="009A395B" w:rsidP="00E72C0F">
            <w:pPr>
              <w:spacing w:line="240" w:lineRule="auto"/>
              <w:ind w:firstLine="562"/>
              <w:rPr>
                <w:rFonts w:ascii="Times New Roman" w:hAnsi="Times New Roman"/>
                <w:bCs/>
                <w:sz w:val="28"/>
                <w:szCs w:val="28"/>
              </w:rPr>
            </w:pPr>
            <w:r w:rsidRPr="009A395B">
              <w:rPr>
                <w:rFonts w:ascii="Times New Roman" w:hAnsi="Times New Roman"/>
                <w:b/>
                <w:bCs/>
                <w:sz w:val="28"/>
                <w:szCs w:val="28"/>
              </w:rPr>
              <w:t>宏观微观统筹衔接需进一步加强。</w:t>
            </w:r>
            <w:r w:rsidRPr="009A395B">
              <w:rPr>
                <w:rFonts w:ascii="Times New Roman" w:hAnsi="Times New Roman"/>
                <w:sz w:val="28"/>
                <w:szCs w:val="28"/>
              </w:rPr>
              <w:t>虽然</w:t>
            </w:r>
            <w:r w:rsidRPr="009A395B">
              <w:rPr>
                <w:rFonts w:ascii="Times New Roman" w:hAnsi="Times New Roman" w:hint="eastAsia"/>
                <w:sz w:val="28"/>
                <w:szCs w:val="28"/>
              </w:rPr>
              <w:t>已经</w:t>
            </w:r>
            <w:r w:rsidRPr="009A395B">
              <w:rPr>
                <w:rFonts w:ascii="Times New Roman" w:hAnsi="Times New Roman"/>
                <w:sz w:val="28"/>
                <w:szCs w:val="28"/>
              </w:rPr>
              <w:t>尽全力做好各项工作的平衡，但由于分管各板块的工作节奏与外部对接要求不一致，故需要在推进宏观顶层设计的同时，进一步加强对各项具体任务全过程、精细化的跟踪指导。</w:t>
            </w:r>
          </w:p>
        </w:tc>
      </w:tr>
      <w:tr w:rsidR="00D86298" w:rsidTr="00B46F2C">
        <w:trPr>
          <w:trHeight w:hRule="exact" w:val="2118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9A395B" w:rsidP="00E72C0F">
            <w:pPr>
              <w:spacing w:line="240" w:lineRule="auto"/>
              <w:ind w:firstLine="562"/>
              <w:rPr>
                <w:rFonts w:ascii="Times New Roman" w:hAnsi="Times New Roman"/>
                <w:szCs w:val="21"/>
              </w:rPr>
            </w:pPr>
            <w:r w:rsidRPr="009A395B">
              <w:rPr>
                <w:rFonts w:ascii="Times New Roman" w:hAnsi="Times New Roman" w:hint="eastAsia"/>
                <w:b/>
                <w:bCs/>
                <w:sz w:val="28"/>
                <w:szCs w:val="28"/>
              </w:rPr>
              <w:t>合作对接专业服务需进一步推进。</w:t>
            </w:r>
            <w:r w:rsidRPr="009A395B">
              <w:rPr>
                <w:rFonts w:ascii="Times New Roman" w:hAnsi="Times New Roman" w:hint="eastAsia"/>
                <w:sz w:val="28"/>
                <w:szCs w:val="28"/>
              </w:rPr>
              <w:t>虽然产学研对接取得了一些成绩，但受限于技术转移、知识产权运营及校企对接服务的不足，需要进一步挖掘潜在合作项目，加强产学研合作的广度与深度。</w:t>
            </w:r>
          </w:p>
        </w:tc>
      </w:tr>
      <w:tr w:rsidR="00D86298" w:rsidTr="00E72C0F">
        <w:trPr>
          <w:trHeight w:val="1226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930" w:rsidRDefault="00614930">
      <w:pPr>
        <w:spacing w:line="240" w:lineRule="auto"/>
        <w:ind w:firstLine="640"/>
      </w:pPr>
      <w:r>
        <w:separator/>
      </w:r>
    </w:p>
  </w:endnote>
  <w:endnote w:type="continuationSeparator" w:id="0">
    <w:p w:rsidR="00614930" w:rsidRDefault="0061493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930" w:rsidRDefault="00614930">
      <w:pPr>
        <w:spacing w:line="240" w:lineRule="auto"/>
        <w:ind w:firstLine="640"/>
      </w:pPr>
      <w:r>
        <w:separator/>
      </w:r>
    </w:p>
  </w:footnote>
  <w:footnote w:type="continuationSeparator" w:id="0">
    <w:p w:rsidR="00614930" w:rsidRDefault="0061493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10B070A"/>
    <w:multiLevelType w:val="hybridMultilevel"/>
    <w:tmpl w:val="44E210E8"/>
    <w:lvl w:ilvl="0" w:tplc="FE0474F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03E5F"/>
    <w:rsid w:val="00087FC4"/>
    <w:rsid w:val="000951E9"/>
    <w:rsid w:val="000F6F4E"/>
    <w:rsid w:val="00186277"/>
    <w:rsid w:val="00230CA8"/>
    <w:rsid w:val="002B50F4"/>
    <w:rsid w:val="003106A6"/>
    <w:rsid w:val="00317B37"/>
    <w:rsid w:val="004C4F07"/>
    <w:rsid w:val="005A09ED"/>
    <w:rsid w:val="00614930"/>
    <w:rsid w:val="006831EF"/>
    <w:rsid w:val="006C4025"/>
    <w:rsid w:val="00876489"/>
    <w:rsid w:val="008D7E08"/>
    <w:rsid w:val="009A395B"/>
    <w:rsid w:val="00B46F2C"/>
    <w:rsid w:val="00C6006A"/>
    <w:rsid w:val="00D2583A"/>
    <w:rsid w:val="00D86298"/>
    <w:rsid w:val="00E72C0F"/>
    <w:rsid w:val="00ED7D72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  <w:ind w:firstLineChars="0" w:firstLine="0"/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paragraph" w:styleId="a7">
    <w:name w:val="List Paragraph"/>
    <w:basedOn w:val="a0"/>
    <w:uiPriority w:val="99"/>
    <w:rsid w:val="004C4F07"/>
    <w:pPr>
      <w:ind w:firstLine="420"/>
    </w:pPr>
  </w:style>
  <w:style w:type="character" w:styleId="a8">
    <w:name w:val="Strong"/>
    <w:basedOn w:val="a1"/>
    <w:uiPriority w:val="22"/>
    <w:qFormat/>
    <w:rsid w:val="001862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B8A69E-4BDD-4798-BCEE-03114519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55</TotalTime>
  <Pages>2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7</cp:revision>
  <dcterms:created xsi:type="dcterms:W3CDTF">2026-04-07T07:15:00Z</dcterms:created>
  <dcterms:modified xsi:type="dcterms:W3CDTF">2026-04-16T09:20:00Z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