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150" w:rsidRDefault="007F615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7F6150" w:rsidRDefault="00EF77D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7F6150" w:rsidRDefault="007F615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7F6150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7F6150" w:rsidRDefault="00EF77D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7F6150" w:rsidRDefault="00EF77DE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王雪梅</w:t>
            </w:r>
          </w:p>
        </w:tc>
        <w:tc>
          <w:tcPr>
            <w:tcW w:w="1559" w:type="dxa"/>
            <w:vAlign w:val="center"/>
          </w:tcPr>
          <w:p w:rsidR="007F6150" w:rsidRDefault="00EF77D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F6150" w:rsidRDefault="00EF77DE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研究生处副处长</w:t>
            </w:r>
          </w:p>
          <w:p w:rsidR="007F6150" w:rsidRDefault="00EF77DE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学科办副主任</w:t>
            </w:r>
          </w:p>
        </w:tc>
      </w:tr>
      <w:tr w:rsidR="007F615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7F6150" w:rsidRDefault="00EF77DE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7F6150" w:rsidRDefault="00EF77DE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学科建设</w:t>
            </w:r>
          </w:p>
        </w:tc>
      </w:tr>
      <w:tr w:rsidR="007F615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7F6150" w:rsidRDefault="00EF77D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F6150" w:rsidRDefault="00EF77DE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F6150" w:rsidRDefault="00EF77DE">
            <w:pPr>
              <w:spacing w:line="52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强化学位点培育建设。坚持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以申促建、以申促改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，建立</w:t>
            </w:r>
            <w:proofErr w:type="gramStart"/>
            <w:r>
              <w:rPr>
                <w:rFonts w:ascii="Times New Roman" w:eastAsia="方正仿宋_GB2312" w:hAnsi="Times New Roman"/>
                <w:sz w:val="24"/>
                <w:szCs w:val="24"/>
              </w:rPr>
              <w:t>申硕工作</w:t>
            </w:r>
            <w:proofErr w:type="gramEnd"/>
            <w:r>
              <w:rPr>
                <w:rFonts w:ascii="Times New Roman" w:eastAsia="方正仿宋_GB2312" w:hAnsi="Times New Roman"/>
                <w:sz w:val="24"/>
                <w:szCs w:val="24"/>
              </w:rPr>
              <w:t>常态化机制，扎实推进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2026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年硕士学位授权培育点建设。培育建设硕士学位授予点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26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个，其中，一级学科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8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个，专业学位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2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个，现已成功申报省级统筹增设点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2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个。</w:t>
            </w:r>
          </w:p>
        </w:tc>
      </w:tr>
      <w:tr w:rsidR="007F615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F6150" w:rsidRDefault="007F615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6150" w:rsidRDefault="00EF77DE">
            <w:pPr>
              <w:spacing w:line="52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优化学科专业布局。围绕国家战略急需，积极开展学科专业设置调整优化改革试点。申报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3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项改革任务，其中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 xml:space="preserve">“0206 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启动文化传承学科筑源计划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获省级立项，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 xml:space="preserve">“0102 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面向江苏产业创新超常布局急需学科专业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获校级立项。</w:t>
            </w:r>
          </w:p>
          <w:p w:rsidR="007F6150" w:rsidRDefault="007F6150">
            <w:pPr>
              <w:spacing w:line="520" w:lineRule="exact"/>
              <w:ind w:firstLineChars="0" w:firstLine="0"/>
              <w:rPr>
                <w:rFonts w:ascii="Times New Roman" w:eastAsia="方正仿宋_GB2312" w:hAnsi="Times New Roman"/>
                <w:spacing w:val="-20"/>
                <w:sz w:val="24"/>
                <w:szCs w:val="24"/>
              </w:rPr>
            </w:pPr>
          </w:p>
        </w:tc>
      </w:tr>
      <w:tr w:rsidR="007F615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F6150" w:rsidRDefault="007F615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2B420C" w:rsidRDefault="00EF77DE">
            <w:pPr>
              <w:spacing w:line="520" w:lineRule="exact"/>
              <w:ind w:firstLine="480"/>
              <w:rPr>
                <w:rFonts w:ascii="Times New Roman" w:eastAsia="方正仿宋_GB2312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ESI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学科建设实现突破。通过科学规划，明确目标，细化任务，学校工程学、化学学科进入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ESI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全球前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1%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。系统梳理校内潜力学科，重点调研农业科学、环境与生态学等学科的阈值现状与发展趋势，为后续布局与重点突破奠定基础。</w:t>
            </w:r>
          </w:p>
          <w:p w:rsidR="002B420C" w:rsidRDefault="002B420C" w:rsidP="002B420C">
            <w:pPr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  <w:p w:rsidR="007F6150" w:rsidRPr="002B420C" w:rsidRDefault="007F6150" w:rsidP="002B420C">
            <w:pPr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</w:p>
        </w:tc>
      </w:tr>
      <w:tr w:rsidR="007F615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7F6150" w:rsidRDefault="00EF77D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F6150" w:rsidRDefault="00EF77DE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7F6150" w:rsidRDefault="00EF77DE">
            <w:pPr>
              <w:spacing w:line="52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学科前沿方向敏感度不够。对人工智能、集成电路、智能制造等新兴交叉领域反应不够迅速，未能及时将其转化为新的学科增长点或学科方向。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 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学科规划与区域产业升级的紧迫需求结合不够紧密，未能精准聚焦地方发展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“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急需紧缺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”</w:t>
            </w:r>
            <w:r>
              <w:rPr>
                <w:rFonts w:ascii="Times New Roman" w:eastAsia="方正仿宋_GB2312" w:hAnsi="Times New Roman"/>
                <w:sz w:val="24"/>
                <w:szCs w:val="24"/>
              </w:rPr>
              <w:t>领域进行学科布点，服务地方经济社会发展的贡献度和显示度有待提升。</w:t>
            </w:r>
          </w:p>
        </w:tc>
      </w:tr>
      <w:tr w:rsidR="007F615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F6150" w:rsidRDefault="007F615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6150" w:rsidRDefault="00EF77DE">
            <w:pPr>
              <w:spacing w:line="52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bookmarkStart w:id="0" w:name="OLE_LINK4"/>
            <w:r>
              <w:rPr>
                <w:rFonts w:ascii="Times New Roman" w:eastAsia="方正仿宋_GB2312" w:hAnsi="Times New Roman"/>
                <w:sz w:val="24"/>
                <w:szCs w:val="24"/>
              </w:rPr>
              <w:t>学科交叉融合的推动力度尚需提升。</w:t>
            </w:r>
            <w:bookmarkEnd w:id="0"/>
            <w:r>
              <w:rPr>
                <w:rFonts w:ascii="Times New Roman" w:eastAsia="方正仿宋_GB2312" w:hAnsi="Times New Roman"/>
                <w:sz w:val="24"/>
                <w:szCs w:val="24"/>
              </w:rPr>
              <w:t>在促进跨学科协同创新方面，深度融合的长效机制与实质成效仍显薄弱。交叉融合相关工作在学校整体发展布局中相对滞后，尚未形成与学科创新需求相匹配的系统性突破。</w:t>
            </w:r>
          </w:p>
        </w:tc>
      </w:tr>
      <w:tr w:rsidR="007F615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F6150" w:rsidRDefault="007F615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F6150" w:rsidRDefault="00EF77DE">
            <w:pPr>
              <w:spacing w:line="520" w:lineRule="exact"/>
              <w:ind w:firstLine="480"/>
              <w:rPr>
                <w:rFonts w:ascii="Times New Roman" w:eastAsia="方正仿宋_GB2312" w:hAnsi="Times New Roman"/>
                <w:sz w:val="24"/>
                <w:szCs w:val="24"/>
              </w:rPr>
            </w:pPr>
            <w:r>
              <w:rPr>
                <w:rFonts w:ascii="Times New Roman" w:eastAsia="方正仿宋_GB2312" w:hAnsi="Times New Roman"/>
                <w:sz w:val="24"/>
                <w:szCs w:val="24"/>
              </w:rPr>
              <w:t>个人科研投入有待增强。面对行政管理与业务平衡，在科研方面投入有所懈怠，未能充分发挥在学科领域的示范引领作用，需进一步提升科研专注与产出。</w:t>
            </w:r>
          </w:p>
        </w:tc>
      </w:tr>
      <w:tr w:rsidR="007F6150">
        <w:trPr>
          <w:trHeight w:val="2384"/>
          <w:jc w:val="center"/>
        </w:trPr>
        <w:tc>
          <w:tcPr>
            <w:tcW w:w="1935" w:type="dxa"/>
            <w:vAlign w:val="center"/>
          </w:tcPr>
          <w:p w:rsidR="007F6150" w:rsidRDefault="00EF77DE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7F6150" w:rsidRDefault="007F615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7F6150" w:rsidRDefault="007F6150">
      <w:pPr>
        <w:spacing w:line="240" w:lineRule="atLeast"/>
        <w:ind w:firstLineChars="0" w:firstLine="0"/>
        <w:rPr>
          <w:sz w:val="15"/>
          <w:szCs w:val="15"/>
        </w:rPr>
      </w:pPr>
    </w:p>
    <w:sectPr w:rsidR="007F61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7DE" w:rsidRDefault="00EF77DE">
      <w:pPr>
        <w:spacing w:line="240" w:lineRule="auto"/>
        <w:ind w:firstLine="640"/>
      </w:pPr>
      <w:r>
        <w:separator/>
      </w:r>
    </w:p>
  </w:endnote>
  <w:endnote w:type="continuationSeparator" w:id="0">
    <w:p w:rsidR="00EF77DE" w:rsidRDefault="00EF77D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150" w:rsidRDefault="007F615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150" w:rsidRDefault="007F6150">
    <w:pPr>
      <w:pStyle w:val="a4"/>
      <w:ind w:firstLine="360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150" w:rsidRDefault="007F615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7DE" w:rsidRDefault="00EF77DE">
      <w:pPr>
        <w:spacing w:line="240" w:lineRule="auto"/>
        <w:ind w:firstLine="640"/>
      </w:pPr>
      <w:r>
        <w:separator/>
      </w:r>
    </w:p>
  </w:footnote>
  <w:footnote w:type="continuationSeparator" w:id="0">
    <w:p w:rsidR="00EF77DE" w:rsidRDefault="00EF77D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150" w:rsidRDefault="007F615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150" w:rsidRDefault="007F615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150" w:rsidRDefault="007F615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04EA0"/>
    <w:rsid w:val="00220951"/>
    <w:rsid w:val="002B420C"/>
    <w:rsid w:val="0045531A"/>
    <w:rsid w:val="005A09ED"/>
    <w:rsid w:val="00717724"/>
    <w:rsid w:val="00776FD2"/>
    <w:rsid w:val="007F6150"/>
    <w:rsid w:val="00822CC0"/>
    <w:rsid w:val="00CD0584"/>
    <w:rsid w:val="00D86298"/>
    <w:rsid w:val="00EF77DE"/>
    <w:rsid w:val="00F17FDB"/>
    <w:rsid w:val="39934A77"/>
    <w:rsid w:val="4B686891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E6A7DD27-E331-4B39-9F55-7EB71C747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2026-04-20T07:46:00Z</dcterms:created>
  <dcterms:modified xsi:type="dcterms:W3CDTF">2026-04-20T07:46:00Z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eyJoZGlkIjoiNTNjZTExYzViODE4OTc4NjRiNjljYWE3OGM4NjY1MTMiLCJ1c2VySWQiOiIyNDYyMTAwNDUifQ==</vt:lpwstr>
  </property>
</Properties>
</file>