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364" w:rsidRDefault="0072336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723364" w:rsidRDefault="0036619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723364" w:rsidRDefault="00723364">
      <w:pPr>
        <w:spacing w:line="240" w:lineRule="auto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pPr w:leftFromText="180" w:rightFromText="180" w:vertAnchor="text" w:horzAnchor="page" w:tblpX="1531" w:tblpY="21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1830"/>
        <w:gridCol w:w="1559"/>
        <w:gridCol w:w="3834"/>
      </w:tblGrid>
      <w:tr w:rsidR="00723364">
        <w:trPr>
          <w:trHeight w:hRule="exact" w:val="813"/>
        </w:trPr>
        <w:tc>
          <w:tcPr>
            <w:tcW w:w="1806" w:type="dxa"/>
            <w:vAlign w:val="center"/>
          </w:tcPr>
          <w:p w:rsidR="00723364" w:rsidRDefault="0036619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830" w:type="dxa"/>
            <w:vAlign w:val="center"/>
          </w:tcPr>
          <w:p w:rsidR="00723364" w:rsidRDefault="00366196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proofErr w:type="gramStart"/>
            <w:r>
              <w:rPr>
                <w:rFonts w:ascii="Times New Roman" w:eastAsia="楷体_GB2312" w:hAnsi="Times New Roman"/>
                <w:szCs w:val="32"/>
              </w:rPr>
              <w:t>赵友龙</w:t>
            </w:r>
            <w:proofErr w:type="gramEnd"/>
          </w:p>
        </w:tc>
        <w:tc>
          <w:tcPr>
            <w:tcW w:w="1559" w:type="dxa"/>
            <w:vAlign w:val="center"/>
          </w:tcPr>
          <w:p w:rsidR="00723364" w:rsidRDefault="0036619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23364" w:rsidRDefault="00366196">
            <w:pPr>
              <w:spacing w:line="400" w:lineRule="exact"/>
              <w:ind w:firstLineChars="100" w:firstLine="32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/>
                <w:szCs w:val="32"/>
              </w:rPr>
              <w:t>研究生处副处长、学科办副主任，</w:t>
            </w:r>
            <w:proofErr w:type="gramStart"/>
            <w:r>
              <w:rPr>
                <w:rFonts w:ascii="Times New Roman" w:eastAsia="楷体_GB2312" w:hAnsi="Times New Roman"/>
                <w:szCs w:val="32"/>
              </w:rPr>
              <w:t>研</w:t>
            </w:r>
            <w:proofErr w:type="gramEnd"/>
            <w:r>
              <w:rPr>
                <w:rFonts w:ascii="Times New Roman" w:eastAsia="楷体_GB2312" w:hAnsi="Times New Roman"/>
                <w:szCs w:val="32"/>
              </w:rPr>
              <w:t>工部副部长</w:t>
            </w:r>
          </w:p>
        </w:tc>
      </w:tr>
      <w:tr w:rsidR="00723364">
        <w:trPr>
          <w:trHeight w:hRule="exact" w:val="591"/>
        </w:trPr>
        <w:tc>
          <w:tcPr>
            <w:tcW w:w="1806" w:type="dxa"/>
            <w:vAlign w:val="center"/>
          </w:tcPr>
          <w:p w:rsidR="00723364" w:rsidRDefault="0036619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分管工作</w:t>
            </w: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400" w:lineRule="exact"/>
              <w:ind w:firstLineChars="100" w:firstLine="32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/>
                <w:szCs w:val="32"/>
              </w:rPr>
              <w:t>研究生工作</w:t>
            </w:r>
          </w:p>
        </w:tc>
      </w:tr>
      <w:tr w:rsidR="00723364">
        <w:trPr>
          <w:trHeight w:val="3078"/>
        </w:trPr>
        <w:tc>
          <w:tcPr>
            <w:tcW w:w="1806" w:type="dxa"/>
            <w:vMerge w:val="restart"/>
            <w:vAlign w:val="center"/>
          </w:tcPr>
          <w:p w:rsidR="00723364" w:rsidRDefault="0036619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23364" w:rsidRDefault="00366196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36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研究生工作扎实有效。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（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）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组织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2026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年研究生宣传、自命题、人员培训、复试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：确认考生人数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227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人；完成试题命制、封装和寄发；组织初试科目阅卷工作；采用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线下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线上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复试；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年预计招收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148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人。（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）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成立研究生招生委员会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。领导研究生招生工作和突发事件处理。（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）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完成保密场所建设与验收工作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。接受省保密局验收，以零整改通过。（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）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制定研究生管理文件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个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，覆盖研究生从招生、培养、</w:t>
            </w:r>
            <w:proofErr w:type="gramStart"/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毕业全</w:t>
            </w:r>
            <w:proofErr w:type="gramEnd"/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流程。（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）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与青海师范</w:t>
            </w:r>
            <w:proofErr w:type="gramStart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大签署</w:t>
            </w:r>
            <w:proofErr w:type="gramEnd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联合培养博士协议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，积极为学校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升大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”“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申博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赋能蓄电。</w:t>
            </w:r>
          </w:p>
        </w:tc>
      </w:tr>
      <w:tr w:rsidR="00723364">
        <w:trPr>
          <w:trHeight w:val="3668"/>
        </w:trPr>
        <w:tc>
          <w:tcPr>
            <w:tcW w:w="1806" w:type="dxa"/>
            <w:vMerge/>
            <w:vAlign w:val="center"/>
          </w:tcPr>
          <w:p w:rsidR="00723364" w:rsidRDefault="0072336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360" w:lineRule="exact"/>
              <w:ind w:firstLine="480"/>
              <w:rPr>
                <w:rFonts w:ascii="Times New Roman" w:eastAsia="方正仿宋_GB2312" w:hAnsi="Times New Roman"/>
                <w:bCs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积极组织各级项目的申报工作。（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）第七届全国教育专业学位教学案例征集工作成效显著。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2025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年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月份，全国教育专业</w:t>
            </w:r>
            <w:proofErr w:type="gramStart"/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学位教指委</w:t>
            </w:r>
            <w:proofErr w:type="gramEnd"/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组织第七届教学案例征集工作。聚焦基础教育实践新需求，明确征集范围与规范；组织专家审查，严把案例质量；择优推荐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篇，最终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篇教学</w:t>
            </w:r>
            <w:proofErr w:type="gramEnd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案例通过评审，并推荐至教育部学位与研究生教育发展中心申请入库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。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（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）江苏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省研究生教改课题申报工作成绩喜人。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解读课题申报政策，明确遴选要求与研究方向；严格对照申报条件，开展初步筛查；组织专家评审，及时提交材料。</w:t>
            </w:r>
            <w:proofErr w:type="gramStart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获批省重点</w:t>
            </w:r>
            <w:proofErr w:type="gramEnd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课题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项、</w:t>
            </w:r>
            <w:proofErr w:type="gramStart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一般课题</w:t>
            </w:r>
            <w:proofErr w:type="gramEnd"/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项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。立项校级课题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项。为推进学校研究生教育教学改革和教育成果奖申报做好项目孵化。</w:t>
            </w:r>
          </w:p>
        </w:tc>
      </w:tr>
      <w:tr w:rsidR="00723364">
        <w:trPr>
          <w:trHeight w:val="3115"/>
        </w:trPr>
        <w:tc>
          <w:tcPr>
            <w:tcW w:w="1806" w:type="dxa"/>
            <w:vMerge/>
            <w:vAlign w:val="center"/>
          </w:tcPr>
          <w:p w:rsidR="00723364" w:rsidRDefault="0072336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360" w:lineRule="exact"/>
              <w:ind w:firstLine="482"/>
              <w:rPr>
                <w:rFonts w:ascii="Times New Roman" w:eastAsia="仿宋" w:hAnsi="Times New Roman"/>
                <w:spacing w:val="-20"/>
                <w:sz w:val="24"/>
              </w:rPr>
            </w:pPr>
            <w:r>
              <w:rPr>
                <w:rFonts w:ascii="Times New Roman" w:eastAsia="仿宋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="仿宋" w:hAnsi="Times New Roman"/>
                <w:b/>
                <w:sz w:val="24"/>
                <w:szCs w:val="24"/>
              </w:rPr>
              <w:t>推进研究生指导教师选聘和培训工作。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）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制定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《硕士专业学位研究生指导教师选聘与管理办法》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2025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年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共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选聘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硕士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研究生指导教师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257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名，其中校内导师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172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名，兼职导师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24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名，实践导师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61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名。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2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）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做好兼职导师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申报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工作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，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共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获批青海师范大学兼职博导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2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名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、</w:t>
            </w:r>
            <w:proofErr w:type="gramStart"/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硕导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4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名</w:t>
            </w:r>
            <w:proofErr w:type="gramEnd"/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3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）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开展新聘研究生导师的培训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组织省级和校级层面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研究生导师培训会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通过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多层次、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分领域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、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精准化培训，明晰岗位职责与育人要求，帮助新聘导师掌握研究生培养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方法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，筑牢研究生培养师资基础。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（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4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）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获批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省级研究生产业教授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5</w:t>
            </w:r>
            <w:r>
              <w:rPr>
                <w:rFonts w:ascii="Times New Roman" w:eastAsia="仿宋" w:hAnsi="Times New Roman"/>
                <w:b/>
                <w:sz w:val="21"/>
                <w:szCs w:val="21"/>
              </w:rPr>
              <w:t>人</w:t>
            </w:r>
            <w:r>
              <w:rPr>
                <w:rFonts w:ascii="Times New Roman" w:eastAsia="仿宋" w:hAnsi="Times New Roman"/>
                <w:bCs/>
                <w:sz w:val="21"/>
                <w:szCs w:val="21"/>
              </w:rPr>
              <w:t>，为我校研究生培养注入产业资源，推动科研成果转化与实践教学提质。</w:t>
            </w:r>
          </w:p>
        </w:tc>
      </w:tr>
      <w:tr w:rsidR="00723364">
        <w:trPr>
          <w:trHeight w:hRule="exact" w:val="3104"/>
        </w:trPr>
        <w:tc>
          <w:tcPr>
            <w:tcW w:w="1806" w:type="dxa"/>
            <w:vMerge w:val="restart"/>
            <w:vAlign w:val="center"/>
          </w:tcPr>
          <w:p w:rsidR="00723364" w:rsidRDefault="0036619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lastRenderedPageBreak/>
              <w:t>不足清单</w:t>
            </w:r>
          </w:p>
          <w:p w:rsidR="00723364" w:rsidRDefault="00366196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400" w:lineRule="exact"/>
              <w:ind w:firstLine="480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个人科研存在短板。</w:t>
            </w:r>
          </w:p>
          <w:p w:rsidR="00723364" w:rsidRDefault="00366196">
            <w:pPr>
              <w:spacing w:line="40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虽然也积极参加了各项项目的申报，但在高层次学术论文发表、高水平科研项目申报及重要奖项斩获等方面均未取得突破，直接影响了自身成长与专业技术水平的进一步提升。</w:t>
            </w:r>
          </w:p>
        </w:tc>
      </w:tr>
      <w:tr w:rsidR="00723364">
        <w:trPr>
          <w:trHeight w:hRule="exact" w:val="3366"/>
        </w:trPr>
        <w:tc>
          <w:tcPr>
            <w:tcW w:w="1806" w:type="dxa"/>
            <w:vMerge/>
            <w:vAlign w:val="center"/>
          </w:tcPr>
          <w:p w:rsidR="00723364" w:rsidRDefault="0072336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400" w:lineRule="exact"/>
              <w:ind w:firstLine="480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建章立制视野不够开阔。</w:t>
            </w:r>
          </w:p>
          <w:p w:rsidR="00723364" w:rsidRDefault="00366196">
            <w:pPr>
              <w:spacing w:line="40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研究生管理领域已配套出台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项制度文件，但建章立制工作的视野存在局限，对新形势下研究生培养的新要求、新挑战思考不够深入，制度覆盖面与适配性仍需拓展优化。</w:t>
            </w:r>
          </w:p>
        </w:tc>
      </w:tr>
      <w:tr w:rsidR="00723364">
        <w:trPr>
          <w:trHeight w:hRule="exact" w:val="3810"/>
        </w:trPr>
        <w:tc>
          <w:tcPr>
            <w:tcW w:w="1806" w:type="dxa"/>
            <w:vMerge/>
            <w:vAlign w:val="center"/>
          </w:tcPr>
          <w:p w:rsidR="00723364" w:rsidRDefault="0072336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23" w:type="dxa"/>
            <w:gridSpan w:val="3"/>
            <w:vAlign w:val="center"/>
          </w:tcPr>
          <w:p w:rsidR="00723364" w:rsidRDefault="00366196">
            <w:pPr>
              <w:spacing w:line="400" w:lineRule="exact"/>
              <w:ind w:firstLine="480"/>
              <w:rPr>
                <w:rFonts w:ascii="Times New Roman" w:eastAsia="方正仿宋_GB2312" w:hAnsi="Times New Roman"/>
                <w:b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="方正仿宋_GB2312" w:hAnsi="Times New Roman"/>
                <w:b/>
                <w:sz w:val="24"/>
                <w:szCs w:val="24"/>
              </w:rPr>
              <w:t>全校层面的问题协调与解决不够高效。</w:t>
            </w:r>
          </w:p>
          <w:p w:rsidR="00723364" w:rsidRDefault="00366196">
            <w:pPr>
              <w:spacing w:line="40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对研究生培养过程中出现的管理维度的问题协调不够高效；同时，面对不同学科、不同领域研究生的差异化需求，制度执行的灵活性不足，未能充分实现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分类管理、精准施策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bCs/>
                <w:sz w:val="24"/>
                <w:szCs w:val="24"/>
              </w:rPr>
              <w:t>。</w:t>
            </w:r>
          </w:p>
        </w:tc>
      </w:tr>
      <w:tr w:rsidR="00723364">
        <w:trPr>
          <w:trHeight w:val="1904"/>
        </w:trPr>
        <w:tc>
          <w:tcPr>
            <w:tcW w:w="1806" w:type="dxa"/>
            <w:vAlign w:val="center"/>
          </w:tcPr>
          <w:p w:rsidR="00723364" w:rsidRDefault="0036619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223" w:type="dxa"/>
            <w:gridSpan w:val="3"/>
            <w:vAlign w:val="center"/>
          </w:tcPr>
          <w:p w:rsidR="00723364" w:rsidRDefault="00723364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723364" w:rsidRDefault="00723364">
      <w:pPr>
        <w:spacing w:line="240" w:lineRule="atLeast"/>
        <w:ind w:firstLineChars="0" w:firstLine="0"/>
        <w:rPr>
          <w:sz w:val="15"/>
          <w:szCs w:val="15"/>
        </w:rPr>
      </w:pPr>
    </w:p>
    <w:sectPr w:rsidR="007233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196" w:rsidRDefault="00366196">
      <w:pPr>
        <w:spacing w:line="240" w:lineRule="auto"/>
        <w:ind w:firstLine="640"/>
      </w:pPr>
      <w:r>
        <w:separator/>
      </w:r>
    </w:p>
  </w:endnote>
  <w:endnote w:type="continuationSeparator" w:id="0">
    <w:p w:rsidR="00366196" w:rsidRDefault="0036619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364" w:rsidRDefault="00723364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364" w:rsidRDefault="00723364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364" w:rsidRDefault="0072336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196" w:rsidRDefault="00366196">
      <w:pPr>
        <w:spacing w:line="240" w:lineRule="auto"/>
        <w:ind w:firstLine="640"/>
      </w:pPr>
      <w:r>
        <w:separator/>
      </w:r>
    </w:p>
  </w:footnote>
  <w:footnote w:type="continuationSeparator" w:id="0">
    <w:p w:rsidR="00366196" w:rsidRDefault="0036619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364" w:rsidRDefault="0072336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364" w:rsidRDefault="0072336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364" w:rsidRDefault="00723364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366196"/>
    <w:rsid w:val="005A09ED"/>
    <w:rsid w:val="00723364"/>
    <w:rsid w:val="00A30DDC"/>
    <w:rsid w:val="00B43F6C"/>
    <w:rsid w:val="00D86298"/>
    <w:rsid w:val="064E112E"/>
    <w:rsid w:val="06977D77"/>
    <w:rsid w:val="070B300A"/>
    <w:rsid w:val="07EC14A8"/>
    <w:rsid w:val="087C3DE6"/>
    <w:rsid w:val="08A044D5"/>
    <w:rsid w:val="08D5083E"/>
    <w:rsid w:val="0DB461AA"/>
    <w:rsid w:val="10351B67"/>
    <w:rsid w:val="123516DA"/>
    <w:rsid w:val="15350149"/>
    <w:rsid w:val="1535421D"/>
    <w:rsid w:val="167C1D1C"/>
    <w:rsid w:val="1B4D6E4B"/>
    <w:rsid w:val="25BB0D36"/>
    <w:rsid w:val="26343C96"/>
    <w:rsid w:val="28C64B8B"/>
    <w:rsid w:val="2EDF0755"/>
    <w:rsid w:val="33A66DEE"/>
    <w:rsid w:val="384640FC"/>
    <w:rsid w:val="388F0AF6"/>
    <w:rsid w:val="39934A77"/>
    <w:rsid w:val="3A561A6B"/>
    <w:rsid w:val="3F56678A"/>
    <w:rsid w:val="483D056E"/>
    <w:rsid w:val="48E01BF1"/>
    <w:rsid w:val="4A4A4B81"/>
    <w:rsid w:val="502C00CB"/>
    <w:rsid w:val="52E72BF2"/>
    <w:rsid w:val="547A742B"/>
    <w:rsid w:val="55815EED"/>
    <w:rsid w:val="563F0C2C"/>
    <w:rsid w:val="57094C2D"/>
    <w:rsid w:val="5CF765FF"/>
    <w:rsid w:val="5D446E72"/>
    <w:rsid w:val="5DA831FC"/>
    <w:rsid w:val="5DF0210B"/>
    <w:rsid w:val="6C1F47B0"/>
    <w:rsid w:val="6F8E7491"/>
    <w:rsid w:val="74BB4C9B"/>
    <w:rsid w:val="75F57E3E"/>
    <w:rsid w:val="777D3557"/>
    <w:rsid w:val="780D320A"/>
    <w:rsid w:val="7916470D"/>
    <w:rsid w:val="7DB639FC"/>
    <w:rsid w:val="7EE7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39186D26-4CB6-4E96-BB48-AF0E69E6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2026-04-20T07:46:00Z</dcterms:created>
  <dcterms:modified xsi:type="dcterms:W3CDTF">2026-04-20T07:46:00Z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2A3BB603B38544CBB8B041C7955BA9CF_13</vt:lpwstr>
  </property>
  <property fmtid="{D5CDD505-2E9C-101B-9397-08002B2CF9AE}" pid="4" name="KSOTemplateDocerSaveRecord">
    <vt:lpwstr>eyJoZGlkIjoiNTNjZTExYzViODE4OTc4NjRiNjljYWE3OGM4NjY1MTMiLCJ1c2VySWQiOiIyNDYyMTAwNDUifQ==</vt:lpwstr>
  </property>
</Properties>
</file>