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4539" w:rsidRDefault="007E4539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7E4539" w:rsidRDefault="00F35A7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7E4539" w:rsidRDefault="007E4539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0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30"/>
        <w:gridCol w:w="1624"/>
        <w:gridCol w:w="1475"/>
        <w:gridCol w:w="4431"/>
      </w:tblGrid>
      <w:tr w:rsidR="007E4539">
        <w:trPr>
          <w:jc w:val="center"/>
        </w:trPr>
        <w:tc>
          <w:tcPr>
            <w:tcW w:w="0" w:type="auto"/>
            <w:vAlign w:val="center"/>
          </w:tcPr>
          <w:p w:rsidR="007E4539" w:rsidRDefault="00F35A7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624" w:type="dxa"/>
            <w:vAlign w:val="center"/>
          </w:tcPr>
          <w:p w:rsidR="007E4539" w:rsidRDefault="00F35A7F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吴晓晴</w:t>
            </w:r>
          </w:p>
        </w:tc>
        <w:tc>
          <w:tcPr>
            <w:tcW w:w="1475" w:type="dxa"/>
            <w:vAlign w:val="center"/>
          </w:tcPr>
          <w:p w:rsidR="007E4539" w:rsidRDefault="00F35A7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</w:t>
            </w:r>
          </w:p>
          <w:p w:rsidR="007E4539" w:rsidRDefault="00F35A7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职务</w:t>
            </w:r>
          </w:p>
        </w:tc>
        <w:tc>
          <w:tcPr>
            <w:tcW w:w="4431" w:type="dxa"/>
            <w:vAlign w:val="center"/>
          </w:tcPr>
          <w:p w:rsidR="007E4539" w:rsidRDefault="00F35A7F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继续教育学院培训管理科科长</w:t>
            </w:r>
          </w:p>
        </w:tc>
      </w:tr>
      <w:tr w:rsidR="007E4539">
        <w:trPr>
          <w:jc w:val="center"/>
        </w:trPr>
        <w:tc>
          <w:tcPr>
            <w:tcW w:w="0" w:type="auto"/>
            <w:vAlign w:val="center"/>
          </w:tcPr>
          <w:p w:rsidR="007E4539" w:rsidRDefault="00F35A7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530" w:type="dxa"/>
            <w:gridSpan w:val="3"/>
            <w:vAlign w:val="center"/>
          </w:tcPr>
          <w:p w:rsidR="007E4539" w:rsidRDefault="00F35A7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继教院社会培训的组织与实施、全校培训项目的协助实施</w:t>
            </w:r>
          </w:p>
        </w:tc>
      </w:tr>
      <w:tr w:rsidR="007E4539">
        <w:trPr>
          <w:trHeight w:val="3340"/>
          <w:jc w:val="center"/>
        </w:trPr>
        <w:tc>
          <w:tcPr>
            <w:tcW w:w="0" w:type="auto"/>
            <w:vMerge w:val="restart"/>
            <w:vAlign w:val="center"/>
          </w:tcPr>
          <w:p w:rsidR="007E4539" w:rsidRDefault="00F35A7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7E4539" w:rsidRDefault="00F35A7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530" w:type="dxa"/>
            <w:gridSpan w:val="3"/>
            <w:vAlign w:val="center"/>
          </w:tcPr>
          <w:p w:rsidR="007E4539" w:rsidRDefault="00F35A7F">
            <w:pPr>
              <w:spacing w:line="400" w:lineRule="exact"/>
              <w:ind w:firstLine="480"/>
              <w:rPr>
                <w:rFonts w:ascii="Times New Roman" w:hAnsi="Times New Roman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“银龄学习中心”特色品牌的打造与落地见效。该项工作既精准对接了社会民生需求，又充分彰显了学校的社会责任与教育担当，取得了良好的社会反响。自己担任了三门课的教学，为中老年艺术爱好者提供了专业、优质的学习平台，获得学员广泛认可；创新延伸服务场景，将教学课堂转移至社区，开展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场健康知识、养老知识公益讲座，把优质教育资源送到群众“家门口”，赢得了社会各界的好评如潮。</w:t>
            </w:r>
          </w:p>
        </w:tc>
      </w:tr>
      <w:tr w:rsidR="007E4539">
        <w:trPr>
          <w:trHeight w:val="2190"/>
          <w:jc w:val="center"/>
        </w:trPr>
        <w:tc>
          <w:tcPr>
            <w:tcW w:w="0" w:type="auto"/>
            <w:vMerge/>
            <w:vAlign w:val="center"/>
          </w:tcPr>
          <w:p w:rsidR="007E4539" w:rsidRDefault="007E453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530" w:type="dxa"/>
            <w:gridSpan w:val="3"/>
            <w:vAlign w:val="center"/>
          </w:tcPr>
          <w:p w:rsidR="007E4539" w:rsidRDefault="00F35A7F">
            <w:pPr>
              <w:widowControl/>
              <w:overflowPunct/>
              <w:spacing w:line="360" w:lineRule="auto"/>
              <w:ind w:firstLine="48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职业技能认定工作取得突破性进展，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2025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年开展认定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57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次、认定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3300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人，较上年分别增加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44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次、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2454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人，到账经费达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100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万元左右，增幅显著，有效拓宽了学校社会培训的覆盖面与影响力。</w:t>
            </w:r>
          </w:p>
          <w:p w:rsidR="007E4539" w:rsidRDefault="007E4539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7E4539">
        <w:trPr>
          <w:trHeight w:val="2290"/>
          <w:jc w:val="center"/>
        </w:trPr>
        <w:tc>
          <w:tcPr>
            <w:tcW w:w="0" w:type="auto"/>
            <w:vMerge/>
            <w:vAlign w:val="center"/>
          </w:tcPr>
          <w:p w:rsidR="007E4539" w:rsidRDefault="007E453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530" w:type="dxa"/>
            <w:gridSpan w:val="3"/>
            <w:vAlign w:val="center"/>
          </w:tcPr>
          <w:p w:rsidR="007E4539" w:rsidRDefault="00F35A7F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牵头建立健全社会培训项目备案审核全流程机制，规范了全校各二级学院及继续教育学院的培训工作流程，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2025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年完成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31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个各类社会培训项目备案审核，覆盖教师培训、职工岗前培训、青少年素养提升等多个领域，累计培训学员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2255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人次，项目立项收入达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400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万元，</w:t>
            </w:r>
          </w:p>
        </w:tc>
      </w:tr>
      <w:tr w:rsidR="007E4539">
        <w:trPr>
          <w:trHeight w:val="2055"/>
          <w:jc w:val="center"/>
        </w:trPr>
        <w:tc>
          <w:tcPr>
            <w:tcW w:w="0" w:type="auto"/>
            <w:vMerge w:val="restart"/>
            <w:vAlign w:val="center"/>
          </w:tcPr>
          <w:p w:rsidR="007E4539" w:rsidRDefault="00F35A7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7E4539" w:rsidRDefault="00F35A7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530" w:type="dxa"/>
            <w:gridSpan w:val="3"/>
            <w:vAlign w:val="center"/>
          </w:tcPr>
          <w:p w:rsidR="007E4539" w:rsidRDefault="00F35A7F">
            <w:pPr>
              <w:spacing w:line="400" w:lineRule="exact"/>
              <w:ind w:firstLine="480"/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统筹管理精细化水平不足，部分培训项目从备案审核到落地实施的流程衔接不够顺畅，细节把控不够到位，影响了工作推进效率与服务质量。</w:t>
            </w:r>
          </w:p>
          <w:p w:rsidR="00BC3027" w:rsidRPr="00BC3027" w:rsidRDefault="00BC3027" w:rsidP="00BC3027">
            <w:pPr>
              <w:ind w:firstLine="640"/>
              <w:rPr>
                <w:rFonts w:ascii="Times New Roman" w:hAnsi="Times New Roman"/>
                <w:szCs w:val="21"/>
              </w:rPr>
            </w:pPr>
          </w:p>
        </w:tc>
      </w:tr>
      <w:tr w:rsidR="007E4539">
        <w:trPr>
          <w:jc w:val="center"/>
        </w:trPr>
        <w:tc>
          <w:tcPr>
            <w:tcW w:w="0" w:type="auto"/>
            <w:vMerge/>
            <w:vAlign w:val="center"/>
          </w:tcPr>
          <w:p w:rsidR="007E4539" w:rsidRDefault="007E453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530" w:type="dxa"/>
            <w:gridSpan w:val="3"/>
            <w:vAlign w:val="center"/>
          </w:tcPr>
          <w:p w:rsidR="007E4539" w:rsidRDefault="00F35A7F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业务引领与创新思路有待拓展，现有培训项目的特色化、差异化不够突出，“培训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+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认证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+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服务”的融合模式探索不够深入，品牌影响力仍需进一步强化，应对社会培训市场变化的主动性不足。</w:t>
            </w:r>
          </w:p>
        </w:tc>
      </w:tr>
      <w:tr w:rsidR="007E4539">
        <w:trPr>
          <w:jc w:val="center"/>
        </w:trPr>
        <w:tc>
          <w:tcPr>
            <w:tcW w:w="0" w:type="auto"/>
            <w:vMerge/>
            <w:vAlign w:val="center"/>
          </w:tcPr>
          <w:p w:rsidR="007E4539" w:rsidRDefault="007E453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530" w:type="dxa"/>
            <w:gridSpan w:val="3"/>
            <w:vAlign w:val="center"/>
          </w:tcPr>
          <w:p w:rsidR="007E4539" w:rsidRDefault="00F35A7F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团队赋能力度不够，针对科室成员的专业技能培训、岗位历练安排不够系统，部分成员在政策解读、项目策划、服务对接等方面的能力有待提升，团队整体业务素养与工作效能未能充分释放。</w:t>
            </w:r>
          </w:p>
        </w:tc>
      </w:tr>
      <w:tr w:rsidR="007E4539">
        <w:trPr>
          <w:jc w:val="center"/>
        </w:trPr>
        <w:tc>
          <w:tcPr>
            <w:tcW w:w="1530" w:type="dxa"/>
            <w:vAlign w:val="center"/>
          </w:tcPr>
          <w:p w:rsidR="007E4539" w:rsidRDefault="00F35A7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530" w:type="dxa"/>
            <w:gridSpan w:val="3"/>
            <w:vAlign w:val="center"/>
          </w:tcPr>
          <w:p w:rsidR="007E4539" w:rsidRDefault="007E4539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7E4539" w:rsidRDefault="007E4539">
      <w:pPr>
        <w:spacing w:line="240" w:lineRule="atLeast"/>
        <w:ind w:firstLineChars="0" w:firstLine="0"/>
        <w:rPr>
          <w:sz w:val="15"/>
          <w:szCs w:val="15"/>
        </w:rPr>
      </w:pPr>
    </w:p>
    <w:sectPr w:rsidR="007E45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4539" w:rsidRDefault="00F35A7F">
      <w:pPr>
        <w:spacing w:line="240" w:lineRule="auto"/>
        <w:ind w:firstLine="640"/>
      </w:pPr>
      <w:r>
        <w:separator/>
      </w:r>
    </w:p>
  </w:endnote>
  <w:endnote w:type="continuationSeparator" w:id="0">
    <w:p w:rsidR="007E4539" w:rsidRDefault="00F35A7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4539" w:rsidRDefault="007E4539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4539" w:rsidRDefault="007E4539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4539" w:rsidRDefault="007E4539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4539" w:rsidRDefault="00F35A7F">
      <w:pPr>
        <w:spacing w:line="240" w:lineRule="auto"/>
        <w:ind w:firstLine="640"/>
      </w:pPr>
      <w:r>
        <w:separator/>
      </w:r>
    </w:p>
  </w:footnote>
  <w:footnote w:type="continuationSeparator" w:id="0">
    <w:p w:rsidR="007E4539" w:rsidRDefault="00F35A7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4539" w:rsidRDefault="007E4539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4539" w:rsidRDefault="007E4539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4539" w:rsidRDefault="007E4539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7E4539"/>
    <w:rsid w:val="00881C24"/>
    <w:rsid w:val="00BC3027"/>
    <w:rsid w:val="00D86298"/>
    <w:rsid w:val="00F35A7F"/>
    <w:rsid w:val="1DCD68DC"/>
    <w:rsid w:val="334D1B3A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C497523"/>
  <w15:docId w15:val="{877F2F0A-3971-4447-BA7B-1A6732D8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</TotalTime>
  <Pages>2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E32DE7A3F5824343B2569A7429544E43_13</vt:lpwstr>
  </property>
  <property fmtid="{D5CDD505-2E9C-101B-9397-08002B2CF9AE}" pid="4" name="KSOTemplateDocerSaveRecord">
    <vt:lpwstr>eyJoZGlkIjoiNzg3NzNhMzczODdhZDFiOGViYWJlODhlZjE2YjY0NGEiLCJ1c2VySWQiOiI1MzMzODIwMDYifQ==</vt:lpwstr>
  </property>
</Properties>
</file>