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144C" w:rsidRDefault="0003144C">
      <w:pPr>
        <w:spacing w:line="560" w:lineRule="exact"/>
        <w:ind w:firstLineChars="0" w:firstLine="0"/>
        <w:jc w:val="center"/>
        <w:rPr>
          <w:rFonts w:ascii="Times New Roman" w:eastAsia="方正小标宋_GBK" w:hAnsi="Times New Roman"/>
          <w:sz w:val="44"/>
          <w:szCs w:val="44"/>
        </w:rPr>
      </w:pPr>
    </w:p>
    <w:p w:rsidR="0003144C" w:rsidRDefault="00765963">
      <w:pPr>
        <w:spacing w:line="560" w:lineRule="exact"/>
        <w:ind w:firstLineChars="0" w:firstLine="0"/>
        <w:jc w:val="center"/>
        <w:rPr>
          <w:rFonts w:ascii="Times New Roman" w:eastAsia="方正小标宋_GBK" w:hAnsi="Times New Roman"/>
          <w:sz w:val="44"/>
          <w:szCs w:val="44"/>
        </w:rPr>
      </w:pPr>
      <w:r>
        <w:rPr>
          <w:rFonts w:ascii="Times New Roman" w:eastAsia="方正小标宋_GBK" w:hAnsi="Times New Roman" w:hint="eastAsia"/>
          <w:sz w:val="44"/>
          <w:szCs w:val="44"/>
        </w:rPr>
        <w:t>盐城师范学院科级干部“两张清单”采集表</w:t>
      </w:r>
    </w:p>
    <w:p w:rsidR="0003144C" w:rsidRDefault="0003144C">
      <w:pPr>
        <w:spacing w:line="600" w:lineRule="exact"/>
        <w:ind w:firstLineChars="0" w:firstLine="0"/>
        <w:jc w:val="center"/>
        <w:rPr>
          <w:rFonts w:ascii="Times New Roman" w:eastAsia="方正小标宋_GBK" w:hAnsi="Times New Roman"/>
          <w:sz w:val="44"/>
          <w:szCs w:val="44"/>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935"/>
        <w:gridCol w:w="1701"/>
        <w:gridCol w:w="1559"/>
        <w:gridCol w:w="3834"/>
      </w:tblGrid>
      <w:tr w:rsidR="0003144C">
        <w:trPr>
          <w:trHeight w:hRule="exact" w:val="715"/>
          <w:jc w:val="center"/>
        </w:trPr>
        <w:tc>
          <w:tcPr>
            <w:tcW w:w="1935" w:type="dxa"/>
            <w:vAlign w:val="center"/>
          </w:tcPr>
          <w:p w:rsidR="0003144C" w:rsidRDefault="00765963">
            <w:pPr>
              <w:spacing w:line="400" w:lineRule="exact"/>
              <w:ind w:firstLineChars="0" w:firstLine="0"/>
              <w:jc w:val="center"/>
              <w:rPr>
                <w:rFonts w:ascii="Times New Roman" w:eastAsia="方正楷体_GBK" w:hAnsi="Times New Roman"/>
                <w:szCs w:val="32"/>
              </w:rPr>
            </w:pPr>
            <w:r>
              <w:rPr>
                <w:rFonts w:ascii="Times New Roman" w:eastAsia="方正楷体_GBK" w:hAnsi="Times New Roman"/>
                <w:szCs w:val="32"/>
              </w:rPr>
              <w:t>姓</w:t>
            </w:r>
            <w:r>
              <w:rPr>
                <w:rFonts w:ascii="Times New Roman" w:eastAsia="方正楷体_GBK" w:hAnsi="Times New Roman" w:hint="eastAsia"/>
                <w:szCs w:val="32"/>
              </w:rPr>
              <w:t xml:space="preserve">   </w:t>
            </w:r>
            <w:r>
              <w:rPr>
                <w:rFonts w:ascii="Times New Roman" w:eastAsia="方正楷体_GBK" w:hAnsi="Times New Roman"/>
                <w:szCs w:val="32"/>
              </w:rPr>
              <w:t>名</w:t>
            </w:r>
          </w:p>
        </w:tc>
        <w:tc>
          <w:tcPr>
            <w:tcW w:w="1701" w:type="dxa"/>
            <w:vAlign w:val="center"/>
          </w:tcPr>
          <w:p w:rsidR="0003144C" w:rsidRDefault="00765963">
            <w:pPr>
              <w:spacing w:line="320" w:lineRule="exact"/>
              <w:ind w:firstLine="420"/>
              <w:rPr>
                <w:rFonts w:ascii="Times New Roman" w:eastAsia="楷体_GB2312" w:hAnsi="Times New Roman"/>
                <w:sz w:val="28"/>
                <w:szCs w:val="28"/>
              </w:rPr>
            </w:pPr>
            <w:r>
              <w:rPr>
                <w:rFonts w:ascii="仿宋" w:eastAsia="仿宋" w:hAnsi="仿宋" w:cs="仿宋" w:hint="eastAsia"/>
                <w:sz w:val="21"/>
                <w:szCs w:val="21"/>
              </w:rPr>
              <w:t>胡</w:t>
            </w:r>
            <w:r>
              <w:rPr>
                <w:rFonts w:ascii="仿宋" w:eastAsia="仿宋" w:hAnsi="仿宋" w:cs="仿宋" w:hint="eastAsia"/>
                <w:sz w:val="21"/>
                <w:szCs w:val="21"/>
              </w:rPr>
              <w:t xml:space="preserve"> </w:t>
            </w:r>
            <w:r>
              <w:rPr>
                <w:rFonts w:ascii="仿宋" w:eastAsia="仿宋" w:hAnsi="仿宋" w:cs="仿宋" w:hint="eastAsia"/>
                <w:sz w:val="21"/>
                <w:szCs w:val="21"/>
              </w:rPr>
              <w:t>晓</w:t>
            </w:r>
          </w:p>
        </w:tc>
        <w:tc>
          <w:tcPr>
            <w:tcW w:w="1559" w:type="dxa"/>
            <w:vAlign w:val="center"/>
          </w:tcPr>
          <w:p w:rsidR="0003144C" w:rsidRDefault="00765963">
            <w:pPr>
              <w:spacing w:line="400" w:lineRule="exact"/>
              <w:ind w:firstLineChars="0" w:firstLine="0"/>
              <w:jc w:val="center"/>
              <w:rPr>
                <w:rFonts w:ascii="Times New Roman" w:eastAsia="方正楷体_GBK" w:hAnsi="Times New Roman"/>
                <w:szCs w:val="32"/>
              </w:rPr>
            </w:pPr>
            <w:r>
              <w:rPr>
                <w:rFonts w:ascii="Times New Roman" w:eastAsia="方正楷体_GBK" w:hAnsi="Times New Roman"/>
                <w:szCs w:val="32"/>
              </w:rPr>
              <w:t>现任职务</w:t>
            </w:r>
          </w:p>
        </w:tc>
        <w:tc>
          <w:tcPr>
            <w:tcW w:w="3834" w:type="dxa"/>
            <w:vAlign w:val="center"/>
          </w:tcPr>
          <w:p w:rsidR="0003144C" w:rsidRDefault="00765963">
            <w:pPr>
              <w:spacing w:line="320" w:lineRule="exact"/>
              <w:ind w:firstLine="420"/>
              <w:rPr>
                <w:rFonts w:ascii="仿宋" w:eastAsia="仿宋" w:hAnsi="仿宋" w:cs="仿宋"/>
                <w:sz w:val="21"/>
                <w:szCs w:val="21"/>
              </w:rPr>
            </w:pPr>
            <w:r>
              <w:rPr>
                <w:rFonts w:ascii="仿宋" w:eastAsia="仿宋" w:hAnsi="仿宋" w:cs="仿宋" w:hint="eastAsia"/>
                <w:sz w:val="21"/>
                <w:szCs w:val="21"/>
              </w:rPr>
              <w:t>图书馆、档案馆、学报编辑部</w:t>
            </w:r>
          </w:p>
          <w:p w:rsidR="0003144C" w:rsidRDefault="00765963">
            <w:pPr>
              <w:spacing w:line="320" w:lineRule="exact"/>
              <w:ind w:firstLineChars="400" w:firstLine="840"/>
              <w:rPr>
                <w:rFonts w:ascii="Times New Roman" w:eastAsia="楷体_GB2312" w:hAnsi="Times New Roman"/>
                <w:sz w:val="21"/>
                <w:szCs w:val="21"/>
              </w:rPr>
            </w:pPr>
            <w:r>
              <w:rPr>
                <w:rFonts w:ascii="仿宋" w:eastAsia="仿宋" w:hAnsi="仿宋" w:cs="仿宋" w:hint="eastAsia"/>
                <w:sz w:val="21"/>
                <w:szCs w:val="21"/>
              </w:rPr>
              <w:t>信息与技术服务部主任</w:t>
            </w:r>
          </w:p>
        </w:tc>
      </w:tr>
      <w:tr w:rsidR="0003144C">
        <w:trPr>
          <w:trHeight w:hRule="exact" w:val="769"/>
          <w:jc w:val="center"/>
        </w:trPr>
        <w:tc>
          <w:tcPr>
            <w:tcW w:w="1935" w:type="dxa"/>
            <w:vAlign w:val="center"/>
          </w:tcPr>
          <w:p w:rsidR="0003144C" w:rsidRDefault="00765963">
            <w:pPr>
              <w:spacing w:line="400" w:lineRule="exact"/>
              <w:ind w:firstLineChars="0" w:firstLine="0"/>
              <w:jc w:val="center"/>
              <w:rPr>
                <w:rFonts w:ascii="Times New Roman" w:eastAsia="方正楷体_GBK" w:hAnsi="Times New Roman"/>
                <w:szCs w:val="32"/>
              </w:rPr>
            </w:pPr>
            <w:r>
              <w:rPr>
                <w:rFonts w:ascii="Times New Roman" w:eastAsia="方正楷体_GBK" w:hAnsi="Times New Roman" w:hint="eastAsia"/>
                <w:szCs w:val="32"/>
              </w:rPr>
              <w:t>负责工作</w:t>
            </w:r>
          </w:p>
        </w:tc>
        <w:tc>
          <w:tcPr>
            <w:tcW w:w="7094" w:type="dxa"/>
            <w:gridSpan w:val="3"/>
            <w:vAlign w:val="center"/>
          </w:tcPr>
          <w:p w:rsidR="0003144C" w:rsidRDefault="00765963">
            <w:pPr>
              <w:spacing w:line="360" w:lineRule="exact"/>
              <w:ind w:firstLineChars="0" w:firstLine="0"/>
              <w:rPr>
                <w:rFonts w:ascii="仿宋" w:eastAsia="仿宋" w:hAnsi="仿宋" w:cs="仿宋"/>
                <w:sz w:val="21"/>
                <w:szCs w:val="21"/>
              </w:rPr>
            </w:pPr>
            <w:r>
              <w:rPr>
                <w:rFonts w:ascii="仿宋" w:eastAsia="仿宋" w:hAnsi="仿宋" w:cs="仿宋" w:hint="eastAsia"/>
                <w:sz w:val="21"/>
                <w:szCs w:val="21"/>
              </w:rPr>
              <w:t>负责部门科技查新、查收查引、学科服务、文献传递、学术不端检测、网站维护、系统运维等工作的组织与实施。</w:t>
            </w:r>
          </w:p>
          <w:p w:rsidR="0003144C" w:rsidRDefault="0003144C">
            <w:pPr>
              <w:spacing w:line="400" w:lineRule="exact"/>
              <w:ind w:firstLineChars="0" w:firstLine="0"/>
              <w:rPr>
                <w:rFonts w:ascii="Times New Roman" w:eastAsia="楷体_GB2312" w:hAnsi="Times New Roman"/>
                <w:sz w:val="24"/>
              </w:rPr>
            </w:pPr>
          </w:p>
        </w:tc>
      </w:tr>
      <w:tr w:rsidR="0003144C">
        <w:trPr>
          <w:trHeight w:val="2648"/>
          <w:jc w:val="center"/>
        </w:trPr>
        <w:tc>
          <w:tcPr>
            <w:tcW w:w="1935" w:type="dxa"/>
            <w:vMerge w:val="restart"/>
            <w:vAlign w:val="center"/>
          </w:tcPr>
          <w:p w:rsidR="0003144C" w:rsidRDefault="00765963">
            <w:pPr>
              <w:tabs>
                <w:tab w:val="left" w:pos="11235"/>
              </w:tabs>
              <w:adjustRightInd w:val="0"/>
              <w:spacing w:line="480" w:lineRule="exact"/>
              <w:ind w:firstLineChars="0" w:firstLine="0"/>
              <w:jc w:val="center"/>
              <w:outlineLvl w:val="0"/>
              <w:rPr>
                <w:rFonts w:ascii="Times New Roman" w:eastAsia="方正黑体_GBK" w:hAnsi="Times New Roman"/>
                <w:szCs w:val="32"/>
              </w:rPr>
            </w:pPr>
            <w:r>
              <w:rPr>
                <w:rFonts w:ascii="Times New Roman" w:eastAsia="方正黑体_GBK" w:hAnsi="Times New Roman"/>
                <w:szCs w:val="32"/>
              </w:rPr>
              <w:t>实绩清单</w:t>
            </w:r>
          </w:p>
          <w:p w:rsidR="0003144C" w:rsidRDefault="00765963">
            <w:pPr>
              <w:spacing w:line="320" w:lineRule="exact"/>
              <w:ind w:firstLineChars="0" w:firstLine="0"/>
              <w:rPr>
                <w:rFonts w:ascii="Times New Roman" w:eastAsia="方正楷体_GBK" w:hAnsi="Times New Roman"/>
                <w:spacing w:val="-6"/>
                <w:sz w:val="30"/>
                <w:szCs w:val="30"/>
              </w:rPr>
            </w:pPr>
            <w:r>
              <w:rPr>
                <w:rFonts w:ascii="Times New Roman" w:eastAsia="方正楷体_GBK" w:hAnsi="Times New Roman"/>
                <w:spacing w:val="-6"/>
                <w:sz w:val="30"/>
                <w:szCs w:val="30"/>
              </w:rPr>
              <w:t>（最满意的工作，限</w:t>
            </w:r>
            <w:r>
              <w:rPr>
                <w:rFonts w:ascii="Times New Roman" w:eastAsia="方正楷体_GBK" w:hAnsi="Times New Roman"/>
                <w:spacing w:val="-6"/>
                <w:sz w:val="30"/>
                <w:szCs w:val="30"/>
              </w:rPr>
              <w:t>3</w:t>
            </w:r>
            <w:r>
              <w:rPr>
                <w:rFonts w:ascii="Times New Roman" w:eastAsia="方正楷体_GBK" w:hAnsi="Times New Roman"/>
                <w:spacing w:val="-6"/>
                <w:sz w:val="30"/>
                <w:szCs w:val="30"/>
              </w:rPr>
              <w:t>项）</w:t>
            </w:r>
          </w:p>
        </w:tc>
        <w:tc>
          <w:tcPr>
            <w:tcW w:w="7094" w:type="dxa"/>
            <w:gridSpan w:val="3"/>
            <w:vAlign w:val="center"/>
          </w:tcPr>
          <w:p w:rsidR="0003144C" w:rsidRDefault="00765963">
            <w:pPr>
              <w:spacing w:beforeLines="50" w:before="156" w:line="240" w:lineRule="exact"/>
              <w:ind w:firstLineChars="0" w:firstLine="0"/>
              <w:rPr>
                <w:rFonts w:ascii="仿宋" w:eastAsia="仿宋" w:hAnsi="仿宋" w:cs="仿宋"/>
                <w:sz w:val="21"/>
                <w:szCs w:val="21"/>
              </w:rPr>
            </w:pPr>
            <w:r>
              <w:rPr>
                <w:rFonts w:ascii="仿宋" w:eastAsia="仿宋" w:hAnsi="仿宋" w:cs="仿宋" w:hint="eastAsia"/>
                <w:sz w:val="21"/>
                <w:szCs w:val="21"/>
              </w:rPr>
              <w:t>推进</w:t>
            </w:r>
            <w:r>
              <w:rPr>
                <w:rFonts w:ascii="仿宋" w:eastAsia="仿宋" w:hAnsi="仿宋" w:cs="仿宋" w:hint="eastAsia"/>
                <w:b/>
                <w:bCs/>
                <w:sz w:val="21"/>
                <w:szCs w:val="21"/>
              </w:rPr>
              <w:t>科技查新</w:t>
            </w:r>
            <w:r>
              <w:rPr>
                <w:rFonts w:ascii="仿宋" w:eastAsia="仿宋" w:hAnsi="仿宋" w:cs="仿宋" w:hint="eastAsia"/>
                <w:sz w:val="21"/>
                <w:szCs w:val="21"/>
              </w:rPr>
              <w:t>站建设并</w:t>
            </w:r>
            <w:r>
              <w:rPr>
                <w:rFonts w:ascii="仿宋" w:eastAsia="仿宋" w:hAnsi="仿宋" w:cs="仿宋" w:hint="eastAsia"/>
                <w:sz w:val="21"/>
                <w:szCs w:val="21"/>
              </w:rPr>
              <w:t>实现体系化拓展：</w:t>
            </w:r>
          </w:p>
          <w:p w:rsidR="0003144C" w:rsidRDefault="00765963">
            <w:pPr>
              <w:spacing w:afterLines="100" w:after="312" w:line="240" w:lineRule="exact"/>
              <w:ind w:firstLine="420"/>
              <w:rPr>
                <w:rFonts w:ascii="仿宋" w:eastAsia="仿宋" w:hAnsi="仿宋" w:cs="仿宋"/>
                <w:sz w:val="21"/>
                <w:szCs w:val="21"/>
              </w:rPr>
            </w:pPr>
            <w:r>
              <w:rPr>
                <w:rFonts w:ascii="仿宋" w:eastAsia="仿宋" w:hAnsi="仿宋" w:cs="仿宋" w:hint="eastAsia"/>
                <w:sz w:val="21"/>
                <w:szCs w:val="21"/>
              </w:rPr>
              <w:t>主动谋划、积极对接外部优质资源，在依托盐城工学院科技查新站合作基础上，进一步拓展与兰州大学科技咨询与成果查新中心的战略协作，构建起多层级、互补性的查新服务网络</w:t>
            </w:r>
            <w:r>
              <w:rPr>
                <w:rFonts w:ascii="Times New Roman" w:eastAsia="仿宋" w:hAnsi="Times New Roman"/>
                <w:sz w:val="21"/>
                <w:szCs w:val="21"/>
              </w:rPr>
              <w:t>。自</w:t>
            </w:r>
            <w:r>
              <w:rPr>
                <w:rFonts w:ascii="Times New Roman" w:eastAsia="仿宋" w:hAnsi="Times New Roman"/>
                <w:sz w:val="21"/>
                <w:szCs w:val="21"/>
              </w:rPr>
              <w:t>2023</w:t>
            </w:r>
            <w:r>
              <w:rPr>
                <w:rFonts w:ascii="Times New Roman" w:eastAsia="仿宋" w:hAnsi="Times New Roman"/>
                <w:sz w:val="21"/>
                <w:szCs w:val="21"/>
              </w:rPr>
              <w:t>年</w:t>
            </w:r>
            <w:r>
              <w:rPr>
                <w:rFonts w:ascii="Times New Roman" w:eastAsia="仿宋" w:hAnsi="Times New Roman"/>
                <w:sz w:val="21"/>
                <w:szCs w:val="21"/>
              </w:rPr>
              <w:t>3</w:t>
            </w:r>
            <w:r>
              <w:rPr>
                <w:rFonts w:ascii="Times New Roman" w:eastAsia="仿宋" w:hAnsi="Times New Roman"/>
                <w:sz w:val="21"/>
                <w:szCs w:val="21"/>
              </w:rPr>
              <w:t>月挂牌成立科技查新站以来，查新业务量实现跨越式增长：</w:t>
            </w:r>
            <w:r>
              <w:rPr>
                <w:rFonts w:ascii="Times New Roman" w:eastAsia="仿宋" w:hAnsi="Times New Roman"/>
                <w:sz w:val="21"/>
                <w:szCs w:val="21"/>
              </w:rPr>
              <w:t>2023</w:t>
            </w:r>
            <w:r>
              <w:rPr>
                <w:rFonts w:ascii="Times New Roman" w:eastAsia="仿宋" w:hAnsi="Times New Roman"/>
                <w:sz w:val="21"/>
                <w:szCs w:val="21"/>
              </w:rPr>
              <w:t>年完成</w:t>
            </w:r>
            <w:r>
              <w:rPr>
                <w:rFonts w:ascii="Times New Roman" w:eastAsia="仿宋" w:hAnsi="Times New Roman"/>
                <w:sz w:val="21"/>
                <w:szCs w:val="21"/>
              </w:rPr>
              <w:t>11</w:t>
            </w:r>
            <w:r>
              <w:rPr>
                <w:rFonts w:ascii="Times New Roman" w:eastAsia="仿宋" w:hAnsi="Times New Roman"/>
                <w:sz w:val="21"/>
                <w:szCs w:val="21"/>
              </w:rPr>
              <w:t>份，</w:t>
            </w:r>
            <w:r>
              <w:rPr>
                <w:rFonts w:ascii="Times New Roman" w:eastAsia="仿宋" w:hAnsi="Times New Roman"/>
                <w:sz w:val="21"/>
                <w:szCs w:val="21"/>
              </w:rPr>
              <w:t>2024</w:t>
            </w:r>
            <w:r>
              <w:rPr>
                <w:rFonts w:ascii="Times New Roman" w:eastAsia="仿宋" w:hAnsi="Times New Roman"/>
                <w:sz w:val="21"/>
                <w:szCs w:val="21"/>
              </w:rPr>
              <w:t>年增长至</w:t>
            </w:r>
            <w:r>
              <w:rPr>
                <w:rFonts w:ascii="Times New Roman" w:eastAsia="仿宋" w:hAnsi="Times New Roman"/>
                <w:sz w:val="21"/>
                <w:szCs w:val="21"/>
              </w:rPr>
              <w:t>65</w:t>
            </w:r>
            <w:r>
              <w:rPr>
                <w:rFonts w:ascii="Times New Roman" w:eastAsia="仿宋" w:hAnsi="Times New Roman"/>
                <w:sz w:val="21"/>
                <w:szCs w:val="21"/>
              </w:rPr>
              <w:t>份，</w:t>
            </w:r>
            <w:r>
              <w:rPr>
                <w:rFonts w:ascii="Times New Roman" w:eastAsia="仿宋" w:hAnsi="Times New Roman"/>
                <w:sz w:val="21"/>
                <w:szCs w:val="21"/>
              </w:rPr>
              <w:t>2025</w:t>
            </w:r>
            <w:r>
              <w:rPr>
                <w:rFonts w:ascii="Times New Roman" w:eastAsia="仿宋" w:hAnsi="Times New Roman"/>
                <w:sz w:val="21"/>
                <w:szCs w:val="21"/>
              </w:rPr>
              <w:t>年持续稳定输出</w:t>
            </w:r>
            <w:r>
              <w:rPr>
                <w:rFonts w:ascii="Times New Roman" w:eastAsia="仿宋" w:hAnsi="Times New Roman"/>
                <w:sz w:val="21"/>
                <w:szCs w:val="21"/>
              </w:rPr>
              <w:t>47</w:t>
            </w:r>
            <w:r>
              <w:rPr>
                <w:rFonts w:ascii="Times New Roman" w:eastAsia="仿宋" w:hAnsi="Times New Roman"/>
                <w:sz w:val="21"/>
                <w:szCs w:val="21"/>
              </w:rPr>
              <w:t>份，累计服</w:t>
            </w:r>
            <w:r>
              <w:rPr>
                <w:rFonts w:ascii="仿宋" w:eastAsia="仿宋" w:hAnsi="仿宋" w:cs="仿宋" w:hint="eastAsia"/>
                <w:sz w:val="21"/>
                <w:szCs w:val="21"/>
              </w:rPr>
              <w:t>务覆盖成果鉴定、课题申报、科技报奖等多种科研场景。通过主动拓展校外服务渠道、优化内部流程、强化人员培训，初步形成面向校内科</w:t>
            </w:r>
            <w:proofErr w:type="gramStart"/>
            <w:r>
              <w:rPr>
                <w:rFonts w:ascii="仿宋" w:eastAsia="仿宋" w:hAnsi="仿宋" w:cs="仿宋" w:hint="eastAsia"/>
                <w:sz w:val="21"/>
                <w:szCs w:val="21"/>
              </w:rPr>
              <w:t>研</w:t>
            </w:r>
            <w:proofErr w:type="gramEnd"/>
            <w:r>
              <w:rPr>
                <w:rFonts w:ascii="仿宋" w:eastAsia="仿宋" w:hAnsi="仿宋" w:cs="仿宋" w:hint="eastAsia"/>
                <w:sz w:val="21"/>
                <w:szCs w:val="21"/>
              </w:rPr>
              <w:t>团队及校外企事业单位的系统化科技查新服务能力，显著提升了图书馆在科研支持体系中的专业影响力与服务辐射范围。</w:t>
            </w:r>
          </w:p>
        </w:tc>
      </w:tr>
      <w:tr w:rsidR="0003144C">
        <w:trPr>
          <w:trHeight w:val="2513"/>
          <w:jc w:val="center"/>
        </w:trPr>
        <w:tc>
          <w:tcPr>
            <w:tcW w:w="1935" w:type="dxa"/>
            <w:vMerge/>
            <w:vAlign w:val="center"/>
          </w:tcPr>
          <w:p w:rsidR="0003144C" w:rsidRDefault="0003144C">
            <w:pPr>
              <w:spacing w:line="400" w:lineRule="exact"/>
              <w:ind w:firstLineChars="0" w:firstLine="0"/>
              <w:rPr>
                <w:rFonts w:ascii="Times New Roman" w:eastAsia="方正楷体_GBK" w:hAnsi="Times New Roman"/>
                <w:szCs w:val="32"/>
              </w:rPr>
            </w:pPr>
          </w:p>
        </w:tc>
        <w:tc>
          <w:tcPr>
            <w:tcW w:w="7094" w:type="dxa"/>
            <w:gridSpan w:val="3"/>
            <w:vAlign w:val="center"/>
          </w:tcPr>
          <w:p w:rsidR="0003144C" w:rsidRDefault="00765963">
            <w:pPr>
              <w:spacing w:beforeLines="50" w:before="156" w:line="240" w:lineRule="exact"/>
              <w:ind w:firstLineChars="0" w:firstLine="0"/>
              <w:rPr>
                <w:rFonts w:ascii="仿宋" w:eastAsia="仿宋" w:hAnsi="仿宋" w:cs="仿宋"/>
                <w:sz w:val="21"/>
                <w:szCs w:val="21"/>
              </w:rPr>
            </w:pPr>
            <w:r>
              <w:rPr>
                <w:rFonts w:ascii="仿宋" w:eastAsia="仿宋" w:hAnsi="仿宋" w:cs="仿宋" w:hint="eastAsia"/>
                <w:b/>
                <w:bCs/>
                <w:sz w:val="21"/>
                <w:szCs w:val="21"/>
              </w:rPr>
              <w:t>学科服务</w:t>
            </w:r>
            <w:r>
              <w:rPr>
                <w:rFonts w:ascii="仿宋" w:eastAsia="仿宋" w:hAnsi="仿宋" w:cs="仿宋" w:hint="eastAsia"/>
                <w:sz w:val="21"/>
                <w:szCs w:val="21"/>
              </w:rPr>
              <w:t>体系建设实现开拓式发展：</w:t>
            </w:r>
          </w:p>
          <w:p w:rsidR="0003144C" w:rsidRDefault="00765963">
            <w:pPr>
              <w:spacing w:afterLines="150" w:after="468" w:line="240" w:lineRule="exact"/>
              <w:ind w:firstLine="420"/>
              <w:rPr>
                <w:rFonts w:ascii="仿宋" w:eastAsia="仿宋" w:hAnsi="仿宋" w:cs="仿宋"/>
                <w:sz w:val="21"/>
                <w:szCs w:val="21"/>
              </w:rPr>
            </w:pPr>
            <w:r>
              <w:rPr>
                <w:rFonts w:ascii="仿宋" w:eastAsia="仿宋" w:hAnsi="仿宋" w:cs="仿宋" w:hint="eastAsia"/>
                <w:sz w:val="21"/>
                <w:szCs w:val="21"/>
              </w:rPr>
              <w:t>打造一站式学科服务中心，配合学校优势特色学科建设，为学校学科发展与突破提供数据统计分析服务。</w:t>
            </w:r>
            <w:r>
              <w:rPr>
                <w:rFonts w:ascii="仿宋" w:eastAsia="仿宋" w:hAnsi="仿宋" w:cs="仿宋" w:hint="eastAsia"/>
                <w:sz w:val="21"/>
                <w:szCs w:val="21"/>
              </w:rPr>
              <w:t>针对我校已进入</w:t>
            </w:r>
            <w:r>
              <w:rPr>
                <w:rFonts w:ascii="Times New Roman" w:eastAsia="仿宋" w:hAnsi="Times New Roman"/>
                <w:sz w:val="21"/>
                <w:szCs w:val="21"/>
              </w:rPr>
              <w:t>ESI</w:t>
            </w:r>
            <w:r>
              <w:rPr>
                <w:rFonts w:ascii="仿宋" w:eastAsia="仿宋" w:hAnsi="仿宋" w:cs="仿宋" w:hint="eastAsia"/>
                <w:sz w:val="21"/>
                <w:szCs w:val="21"/>
              </w:rPr>
              <w:t>全球前</w:t>
            </w:r>
            <w:r>
              <w:rPr>
                <w:rFonts w:ascii="Times New Roman" w:eastAsia="仿宋" w:hAnsi="Times New Roman"/>
                <w:sz w:val="21"/>
                <w:szCs w:val="21"/>
              </w:rPr>
              <w:t>1%</w:t>
            </w:r>
            <w:r>
              <w:rPr>
                <w:rFonts w:ascii="Times New Roman" w:eastAsia="仿宋" w:hAnsi="Times New Roman"/>
                <w:sz w:val="21"/>
                <w:szCs w:val="21"/>
              </w:rPr>
              <w:t>的工程学和化学两个优势学科，持续开展深度跟踪与竞争力评估；同时，对潜在潜力学科定期进行学科潜力值定量测算，实时追踪其发展态势与突破阈值，实现了从</w:t>
            </w:r>
            <w:r>
              <w:rPr>
                <w:rFonts w:ascii="Times New Roman" w:eastAsia="仿宋" w:hAnsi="Times New Roman"/>
                <w:sz w:val="21"/>
                <w:szCs w:val="21"/>
              </w:rPr>
              <w:t>“</w:t>
            </w:r>
            <w:r>
              <w:rPr>
                <w:rFonts w:ascii="Times New Roman" w:eastAsia="仿宋" w:hAnsi="Times New Roman"/>
                <w:sz w:val="21"/>
                <w:szCs w:val="21"/>
              </w:rPr>
              <w:t>被动响应</w:t>
            </w:r>
            <w:r>
              <w:rPr>
                <w:rFonts w:ascii="Times New Roman" w:eastAsia="仿宋" w:hAnsi="Times New Roman"/>
                <w:sz w:val="21"/>
                <w:szCs w:val="21"/>
              </w:rPr>
              <w:t>”</w:t>
            </w:r>
            <w:r>
              <w:rPr>
                <w:rFonts w:ascii="Times New Roman" w:eastAsia="仿宋" w:hAnsi="Times New Roman"/>
                <w:sz w:val="21"/>
                <w:szCs w:val="21"/>
              </w:rPr>
              <w:t>到</w:t>
            </w:r>
            <w:r>
              <w:rPr>
                <w:rFonts w:ascii="Times New Roman" w:eastAsia="仿宋" w:hAnsi="Times New Roman"/>
                <w:sz w:val="21"/>
                <w:szCs w:val="21"/>
              </w:rPr>
              <w:t>“</w:t>
            </w:r>
            <w:r>
              <w:rPr>
                <w:rFonts w:ascii="Times New Roman" w:eastAsia="仿宋" w:hAnsi="Times New Roman"/>
                <w:sz w:val="21"/>
                <w:szCs w:val="21"/>
              </w:rPr>
              <w:t>主动赋能</w:t>
            </w:r>
            <w:r>
              <w:rPr>
                <w:rFonts w:ascii="Times New Roman" w:eastAsia="仿宋" w:hAnsi="Times New Roman"/>
                <w:sz w:val="21"/>
                <w:szCs w:val="21"/>
              </w:rPr>
              <w:t>”</w:t>
            </w:r>
            <w:r>
              <w:rPr>
                <w:rFonts w:ascii="Times New Roman" w:eastAsia="仿宋" w:hAnsi="Times New Roman"/>
                <w:sz w:val="21"/>
                <w:szCs w:val="21"/>
              </w:rPr>
              <w:t>的服务模式转型。</w:t>
            </w:r>
            <w:r>
              <w:rPr>
                <w:rFonts w:ascii="Times New Roman" w:eastAsia="仿宋" w:hAnsi="Times New Roman"/>
                <w:sz w:val="21"/>
                <w:szCs w:val="21"/>
              </w:rPr>
              <w:t>2024</w:t>
            </w:r>
            <w:r>
              <w:rPr>
                <w:rFonts w:ascii="Times New Roman" w:eastAsia="仿宋" w:hAnsi="Times New Roman"/>
                <w:sz w:val="21"/>
                <w:szCs w:val="21"/>
              </w:rPr>
              <w:t>年起每两个月定期发布《盐城师范学院</w:t>
            </w:r>
            <w:r>
              <w:rPr>
                <w:rFonts w:ascii="Times New Roman" w:eastAsia="仿宋" w:hAnsi="Times New Roman"/>
                <w:sz w:val="21"/>
                <w:szCs w:val="21"/>
              </w:rPr>
              <w:t>ESI</w:t>
            </w:r>
            <w:r>
              <w:rPr>
                <w:rFonts w:ascii="Times New Roman" w:eastAsia="仿宋" w:hAnsi="Times New Roman"/>
                <w:sz w:val="21"/>
                <w:szCs w:val="21"/>
              </w:rPr>
              <w:t>学科分析简报》，</w:t>
            </w:r>
            <w:r>
              <w:rPr>
                <w:rFonts w:ascii="Times New Roman" w:eastAsia="仿宋" w:hAnsi="Times New Roman"/>
                <w:sz w:val="21"/>
                <w:szCs w:val="21"/>
              </w:rPr>
              <w:t>2024</w:t>
            </w:r>
            <w:r>
              <w:rPr>
                <w:rFonts w:ascii="Times New Roman" w:eastAsia="仿宋" w:hAnsi="Times New Roman"/>
                <w:sz w:val="21"/>
                <w:szCs w:val="21"/>
              </w:rPr>
              <w:t>年出具</w:t>
            </w:r>
            <w:r>
              <w:rPr>
                <w:rFonts w:ascii="Times New Roman" w:eastAsia="仿宋" w:hAnsi="Times New Roman"/>
                <w:sz w:val="21"/>
                <w:szCs w:val="21"/>
              </w:rPr>
              <w:t>5</w:t>
            </w:r>
            <w:r>
              <w:rPr>
                <w:rFonts w:ascii="Times New Roman" w:eastAsia="仿宋" w:hAnsi="Times New Roman"/>
                <w:sz w:val="21"/>
                <w:szCs w:val="21"/>
              </w:rPr>
              <w:t>份简报及</w:t>
            </w:r>
            <w:r>
              <w:rPr>
                <w:rFonts w:ascii="Times New Roman" w:eastAsia="仿宋" w:hAnsi="Times New Roman"/>
                <w:sz w:val="21"/>
                <w:szCs w:val="21"/>
              </w:rPr>
              <w:t>1</w:t>
            </w:r>
            <w:r>
              <w:rPr>
                <w:rFonts w:ascii="Times New Roman" w:eastAsia="仿宋" w:hAnsi="Times New Roman"/>
                <w:sz w:val="21"/>
                <w:szCs w:val="21"/>
              </w:rPr>
              <w:t>份年度报告，</w:t>
            </w:r>
            <w:r>
              <w:rPr>
                <w:rFonts w:ascii="Times New Roman" w:eastAsia="仿宋" w:hAnsi="Times New Roman"/>
                <w:sz w:val="21"/>
                <w:szCs w:val="21"/>
              </w:rPr>
              <w:t>2025</w:t>
            </w:r>
            <w:r>
              <w:rPr>
                <w:rFonts w:ascii="Times New Roman" w:eastAsia="仿宋" w:hAnsi="Times New Roman"/>
                <w:sz w:val="21"/>
                <w:szCs w:val="21"/>
              </w:rPr>
              <w:t>年出具</w:t>
            </w:r>
            <w:r>
              <w:rPr>
                <w:rFonts w:ascii="Times New Roman" w:eastAsia="仿宋" w:hAnsi="Times New Roman"/>
                <w:sz w:val="21"/>
                <w:szCs w:val="21"/>
              </w:rPr>
              <w:t>6</w:t>
            </w:r>
            <w:r>
              <w:rPr>
                <w:rFonts w:ascii="Times New Roman" w:eastAsia="仿宋" w:hAnsi="Times New Roman"/>
                <w:sz w:val="21"/>
                <w:szCs w:val="21"/>
              </w:rPr>
              <w:t>份简报及</w:t>
            </w:r>
            <w:r>
              <w:rPr>
                <w:rFonts w:ascii="Times New Roman" w:eastAsia="仿宋" w:hAnsi="Times New Roman"/>
                <w:sz w:val="21"/>
                <w:szCs w:val="21"/>
              </w:rPr>
              <w:t>1</w:t>
            </w:r>
            <w:r>
              <w:rPr>
                <w:rFonts w:ascii="Times New Roman" w:eastAsia="仿宋" w:hAnsi="Times New Roman"/>
                <w:sz w:val="21"/>
                <w:szCs w:val="21"/>
              </w:rPr>
              <w:t>份年度报告。通过上述开拓性工作，为学校巩固优势学科地位、精准培育新的</w:t>
            </w:r>
            <w:r>
              <w:rPr>
                <w:rFonts w:ascii="Times New Roman" w:eastAsia="仿宋" w:hAnsi="Times New Roman"/>
                <w:sz w:val="21"/>
                <w:szCs w:val="21"/>
              </w:rPr>
              <w:t>ESI</w:t>
            </w:r>
            <w:r>
              <w:rPr>
                <w:rFonts w:ascii="Times New Roman" w:eastAsia="仿宋" w:hAnsi="Times New Roman"/>
                <w:sz w:val="21"/>
                <w:szCs w:val="21"/>
              </w:rPr>
              <w:t>增长点以及科研决</w:t>
            </w:r>
            <w:r>
              <w:rPr>
                <w:rFonts w:ascii="仿宋" w:eastAsia="仿宋" w:hAnsi="仿宋" w:cs="仿宋" w:hint="eastAsia"/>
                <w:sz w:val="21"/>
                <w:szCs w:val="21"/>
              </w:rPr>
              <w:t>策提供了系统化、前瞻性的数据支撑。</w:t>
            </w:r>
          </w:p>
        </w:tc>
      </w:tr>
      <w:tr w:rsidR="0003144C">
        <w:trPr>
          <w:trHeight w:val="4107"/>
          <w:jc w:val="center"/>
        </w:trPr>
        <w:tc>
          <w:tcPr>
            <w:tcW w:w="1935" w:type="dxa"/>
            <w:vMerge/>
            <w:vAlign w:val="center"/>
          </w:tcPr>
          <w:p w:rsidR="0003144C" w:rsidRDefault="0003144C">
            <w:pPr>
              <w:spacing w:line="400" w:lineRule="exact"/>
              <w:ind w:firstLineChars="0" w:firstLine="0"/>
              <w:rPr>
                <w:rFonts w:ascii="Times New Roman" w:eastAsia="方正楷体_GBK" w:hAnsi="Times New Roman"/>
                <w:szCs w:val="32"/>
              </w:rPr>
            </w:pPr>
          </w:p>
        </w:tc>
        <w:tc>
          <w:tcPr>
            <w:tcW w:w="7094" w:type="dxa"/>
            <w:gridSpan w:val="3"/>
            <w:vAlign w:val="center"/>
          </w:tcPr>
          <w:p w:rsidR="0003144C" w:rsidRDefault="00765963">
            <w:pPr>
              <w:spacing w:beforeLines="50" w:before="156" w:line="240" w:lineRule="exact"/>
              <w:ind w:firstLineChars="0" w:firstLine="0"/>
              <w:rPr>
                <w:rFonts w:ascii="仿宋" w:eastAsia="仿宋" w:hAnsi="仿宋" w:cs="仿宋"/>
                <w:sz w:val="21"/>
                <w:szCs w:val="21"/>
              </w:rPr>
            </w:pPr>
            <w:r>
              <w:rPr>
                <w:rFonts w:ascii="仿宋" w:eastAsia="仿宋" w:hAnsi="仿宋" w:cs="仿宋" w:hint="eastAsia"/>
                <w:b/>
                <w:bCs/>
                <w:sz w:val="21"/>
                <w:szCs w:val="21"/>
              </w:rPr>
              <w:t>查收</w:t>
            </w:r>
            <w:proofErr w:type="gramStart"/>
            <w:r>
              <w:rPr>
                <w:rFonts w:ascii="仿宋" w:eastAsia="仿宋" w:hAnsi="仿宋" w:cs="仿宋" w:hint="eastAsia"/>
                <w:b/>
                <w:bCs/>
                <w:sz w:val="21"/>
                <w:szCs w:val="21"/>
              </w:rPr>
              <w:t>查引</w:t>
            </w:r>
            <w:r>
              <w:rPr>
                <w:rFonts w:ascii="仿宋" w:eastAsia="仿宋" w:hAnsi="仿宋" w:cs="仿宋" w:hint="eastAsia"/>
                <w:sz w:val="21"/>
                <w:szCs w:val="21"/>
              </w:rPr>
              <w:t>服务</w:t>
            </w:r>
            <w:proofErr w:type="gramEnd"/>
            <w:r>
              <w:rPr>
                <w:rFonts w:ascii="仿宋" w:eastAsia="仿宋" w:hAnsi="仿宋" w:cs="仿宋" w:hint="eastAsia"/>
                <w:sz w:val="21"/>
                <w:szCs w:val="21"/>
              </w:rPr>
              <w:t>平台实现主动升级换代：</w:t>
            </w:r>
          </w:p>
          <w:p w:rsidR="0003144C" w:rsidRDefault="00765963">
            <w:pPr>
              <w:spacing w:afterLines="100" w:after="312" w:line="240" w:lineRule="exact"/>
              <w:ind w:firstLine="420"/>
              <w:rPr>
                <w:rFonts w:ascii="仿宋" w:eastAsia="仿宋" w:hAnsi="仿宋" w:cs="仿宋"/>
                <w:spacing w:val="-20"/>
                <w:sz w:val="21"/>
                <w:szCs w:val="21"/>
              </w:rPr>
            </w:pPr>
            <w:r>
              <w:rPr>
                <w:rFonts w:ascii="仿宋" w:eastAsia="仿宋" w:hAnsi="仿宋" w:cs="仿宋" w:hint="eastAsia"/>
                <w:sz w:val="21"/>
                <w:szCs w:val="21"/>
              </w:rPr>
              <w:t>针对原有服务平台存在的响应速度慢、文献数据覆盖不全、用户体验欠佳等突出问题，主动开展多渠道调研与平台比选，系统评估多家潜在服务商的数据库资源、处理效率及功能完整性，最终遴选并正式启用功能更完善、数据更全面的新型查收</w:t>
            </w:r>
            <w:proofErr w:type="gramStart"/>
            <w:r>
              <w:rPr>
                <w:rFonts w:ascii="仿宋" w:eastAsia="仿宋" w:hAnsi="仿宋" w:cs="仿宋" w:hint="eastAsia"/>
                <w:sz w:val="21"/>
                <w:szCs w:val="21"/>
              </w:rPr>
              <w:t>查引管理</w:t>
            </w:r>
            <w:proofErr w:type="gramEnd"/>
            <w:r>
              <w:rPr>
                <w:rFonts w:ascii="仿宋" w:eastAsia="仿宋" w:hAnsi="仿宋" w:cs="仿宋" w:hint="eastAsia"/>
                <w:sz w:val="21"/>
                <w:szCs w:val="21"/>
              </w:rPr>
              <w:t>服务平台。新平台实现了文献题录数据的自动抓取与处理，自动关联影响因子、期刊分区等关键指标，高效生成附带电子章、防伪水印及防伪</w:t>
            </w:r>
            <w:proofErr w:type="gramStart"/>
            <w:r>
              <w:rPr>
                <w:rFonts w:ascii="仿宋" w:eastAsia="仿宋" w:hAnsi="仿宋" w:cs="仿宋" w:hint="eastAsia"/>
                <w:sz w:val="21"/>
                <w:szCs w:val="21"/>
              </w:rPr>
              <w:t>二维码的</w:t>
            </w:r>
            <w:proofErr w:type="gramEnd"/>
            <w:r>
              <w:rPr>
                <w:rFonts w:ascii="仿宋" w:eastAsia="仿宋" w:hAnsi="仿宋" w:cs="仿宋" w:hint="eastAsia"/>
                <w:sz w:val="21"/>
                <w:szCs w:val="21"/>
              </w:rPr>
              <w:t>检索报告，显著提升了查收</w:t>
            </w:r>
            <w:proofErr w:type="gramStart"/>
            <w:r>
              <w:rPr>
                <w:rFonts w:ascii="仿宋" w:eastAsia="仿宋" w:hAnsi="仿宋" w:cs="仿宋" w:hint="eastAsia"/>
                <w:sz w:val="21"/>
                <w:szCs w:val="21"/>
              </w:rPr>
              <w:t>查引服</w:t>
            </w:r>
            <w:proofErr w:type="gramEnd"/>
            <w:r>
              <w:rPr>
                <w:rFonts w:ascii="仿宋" w:eastAsia="仿宋" w:hAnsi="仿宋" w:cs="仿宋" w:hint="eastAsia"/>
                <w:sz w:val="21"/>
                <w:szCs w:val="21"/>
              </w:rPr>
              <w:t>务的效率、准确性和用户满意度。从服务成效</w:t>
            </w:r>
            <w:r>
              <w:rPr>
                <w:rFonts w:ascii="Times New Roman" w:eastAsia="仿宋" w:hAnsi="Times New Roman"/>
                <w:sz w:val="21"/>
                <w:szCs w:val="21"/>
              </w:rPr>
              <w:t>看，</w:t>
            </w:r>
            <w:r>
              <w:rPr>
                <w:rFonts w:ascii="Times New Roman" w:eastAsia="仿宋" w:hAnsi="Times New Roman"/>
                <w:sz w:val="21"/>
                <w:szCs w:val="21"/>
              </w:rPr>
              <w:t>2023</w:t>
            </w:r>
            <w:r>
              <w:rPr>
                <w:rFonts w:ascii="Times New Roman" w:eastAsia="仿宋" w:hAnsi="Times New Roman"/>
                <w:sz w:val="21"/>
                <w:szCs w:val="21"/>
              </w:rPr>
              <w:t>年共接待用户</w:t>
            </w:r>
            <w:r>
              <w:rPr>
                <w:rFonts w:ascii="Times New Roman" w:eastAsia="仿宋" w:hAnsi="Times New Roman"/>
                <w:sz w:val="21"/>
                <w:szCs w:val="21"/>
              </w:rPr>
              <w:t>58</w:t>
            </w:r>
            <w:r>
              <w:rPr>
                <w:rFonts w:ascii="Times New Roman" w:eastAsia="仿宋" w:hAnsi="Times New Roman"/>
                <w:sz w:val="21"/>
                <w:szCs w:val="21"/>
              </w:rPr>
              <w:t>人次、提供检索报告</w:t>
            </w:r>
            <w:r>
              <w:rPr>
                <w:rFonts w:ascii="Times New Roman" w:eastAsia="仿宋" w:hAnsi="Times New Roman"/>
                <w:sz w:val="21"/>
                <w:szCs w:val="21"/>
              </w:rPr>
              <w:t>116</w:t>
            </w:r>
            <w:r>
              <w:rPr>
                <w:rFonts w:ascii="Times New Roman" w:eastAsia="仿宋" w:hAnsi="Times New Roman"/>
                <w:sz w:val="21"/>
                <w:szCs w:val="21"/>
              </w:rPr>
              <w:t>份；</w:t>
            </w:r>
            <w:r>
              <w:rPr>
                <w:rFonts w:ascii="Times New Roman" w:eastAsia="仿宋" w:hAnsi="Times New Roman"/>
                <w:sz w:val="21"/>
                <w:szCs w:val="21"/>
              </w:rPr>
              <w:t>2024</w:t>
            </w:r>
            <w:r>
              <w:rPr>
                <w:rFonts w:ascii="Times New Roman" w:eastAsia="仿宋" w:hAnsi="Times New Roman"/>
                <w:sz w:val="21"/>
                <w:szCs w:val="21"/>
              </w:rPr>
              <w:t>年接待用户</w:t>
            </w:r>
            <w:r>
              <w:rPr>
                <w:rFonts w:ascii="Times New Roman" w:eastAsia="仿宋" w:hAnsi="Times New Roman"/>
                <w:sz w:val="21"/>
                <w:szCs w:val="21"/>
              </w:rPr>
              <w:t>180</w:t>
            </w:r>
            <w:r>
              <w:rPr>
                <w:rFonts w:ascii="Times New Roman" w:eastAsia="仿宋" w:hAnsi="Times New Roman"/>
                <w:sz w:val="21"/>
                <w:szCs w:val="21"/>
              </w:rPr>
              <w:t>余人次、</w:t>
            </w:r>
            <w:r>
              <w:rPr>
                <w:rFonts w:ascii="Times New Roman" w:eastAsia="仿宋" w:hAnsi="Times New Roman"/>
                <w:sz w:val="21"/>
                <w:szCs w:val="21"/>
              </w:rPr>
              <w:t>提供检索报告</w:t>
            </w:r>
            <w:r>
              <w:rPr>
                <w:rFonts w:ascii="Times New Roman" w:eastAsia="仿宋" w:hAnsi="Times New Roman"/>
                <w:sz w:val="21"/>
                <w:szCs w:val="21"/>
              </w:rPr>
              <w:t>206</w:t>
            </w:r>
            <w:r>
              <w:rPr>
                <w:rFonts w:ascii="Times New Roman" w:eastAsia="仿宋" w:hAnsi="Times New Roman"/>
                <w:sz w:val="21"/>
                <w:szCs w:val="21"/>
              </w:rPr>
              <w:t>份；</w:t>
            </w:r>
            <w:r>
              <w:rPr>
                <w:rFonts w:ascii="Times New Roman" w:eastAsia="仿宋" w:hAnsi="Times New Roman"/>
                <w:sz w:val="21"/>
                <w:szCs w:val="21"/>
              </w:rPr>
              <w:t>2025</w:t>
            </w:r>
            <w:r>
              <w:rPr>
                <w:rFonts w:ascii="Times New Roman" w:eastAsia="仿宋" w:hAnsi="Times New Roman"/>
                <w:sz w:val="21"/>
                <w:szCs w:val="21"/>
              </w:rPr>
              <w:t>年接待用户</w:t>
            </w:r>
            <w:r>
              <w:rPr>
                <w:rFonts w:ascii="Times New Roman" w:eastAsia="仿宋" w:hAnsi="Times New Roman"/>
                <w:sz w:val="21"/>
                <w:szCs w:val="21"/>
              </w:rPr>
              <w:t>180</w:t>
            </w:r>
            <w:r>
              <w:rPr>
                <w:rFonts w:ascii="Times New Roman" w:eastAsia="仿宋" w:hAnsi="Times New Roman"/>
                <w:sz w:val="21"/>
                <w:szCs w:val="21"/>
              </w:rPr>
              <w:t>余人次、提供检索报告</w:t>
            </w:r>
            <w:r>
              <w:rPr>
                <w:rFonts w:ascii="Times New Roman" w:eastAsia="仿宋" w:hAnsi="Times New Roman"/>
                <w:sz w:val="21"/>
                <w:szCs w:val="21"/>
              </w:rPr>
              <w:t>277</w:t>
            </w:r>
            <w:r>
              <w:rPr>
                <w:rFonts w:ascii="Times New Roman" w:eastAsia="仿宋" w:hAnsi="Times New Roman"/>
                <w:sz w:val="21"/>
                <w:szCs w:val="21"/>
              </w:rPr>
              <w:t>份。积极协助学校科技</w:t>
            </w:r>
            <w:proofErr w:type="gramStart"/>
            <w:r>
              <w:rPr>
                <w:rFonts w:ascii="Times New Roman" w:eastAsia="仿宋" w:hAnsi="Times New Roman"/>
                <w:sz w:val="21"/>
                <w:szCs w:val="21"/>
              </w:rPr>
              <w:t>处完成</w:t>
            </w:r>
            <w:proofErr w:type="gramEnd"/>
            <w:r>
              <w:rPr>
                <w:rFonts w:ascii="Times New Roman" w:eastAsia="仿宋" w:hAnsi="Times New Roman"/>
                <w:sz w:val="21"/>
                <w:szCs w:val="21"/>
              </w:rPr>
              <w:t>高质量成果资助工作中相关</w:t>
            </w:r>
            <w:r>
              <w:rPr>
                <w:rFonts w:ascii="Times New Roman" w:eastAsia="仿宋" w:hAnsi="Times New Roman"/>
                <w:sz w:val="21"/>
                <w:szCs w:val="21"/>
              </w:rPr>
              <w:t>SCI</w:t>
            </w:r>
            <w:r>
              <w:rPr>
                <w:rFonts w:ascii="Times New Roman" w:eastAsia="仿宋" w:hAnsi="Times New Roman"/>
                <w:sz w:val="21"/>
                <w:szCs w:val="21"/>
              </w:rPr>
              <w:t>检索报</w:t>
            </w:r>
            <w:r>
              <w:rPr>
                <w:rFonts w:ascii="仿宋" w:eastAsia="仿宋" w:hAnsi="仿宋" w:cs="仿宋" w:hint="eastAsia"/>
                <w:sz w:val="21"/>
                <w:szCs w:val="21"/>
              </w:rPr>
              <w:t>告的出具工作，配合人事处完成职称评审中外文检索证明的提供工作，形成了对学校科研管理、人事评价等多部门工作的系统性支撑。</w:t>
            </w:r>
          </w:p>
        </w:tc>
      </w:tr>
      <w:tr w:rsidR="0003144C">
        <w:trPr>
          <w:trHeight w:hRule="exact" w:val="2094"/>
          <w:jc w:val="center"/>
        </w:trPr>
        <w:tc>
          <w:tcPr>
            <w:tcW w:w="1935" w:type="dxa"/>
            <w:vMerge w:val="restart"/>
            <w:vAlign w:val="center"/>
          </w:tcPr>
          <w:p w:rsidR="0003144C" w:rsidRDefault="00765963">
            <w:pPr>
              <w:tabs>
                <w:tab w:val="left" w:pos="11235"/>
              </w:tabs>
              <w:adjustRightInd w:val="0"/>
              <w:spacing w:line="480" w:lineRule="exact"/>
              <w:ind w:firstLineChars="0" w:firstLine="0"/>
              <w:jc w:val="center"/>
              <w:outlineLvl w:val="0"/>
              <w:rPr>
                <w:rFonts w:ascii="Times New Roman" w:eastAsia="方正黑体_GBK" w:hAnsi="Times New Roman"/>
                <w:szCs w:val="32"/>
              </w:rPr>
            </w:pPr>
            <w:r>
              <w:rPr>
                <w:rFonts w:ascii="Times New Roman" w:eastAsia="方正黑体_GBK" w:hAnsi="Times New Roman" w:hint="eastAsia"/>
                <w:szCs w:val="32"/>
              </w:rPr>
              <w:lastRenderedPageBreak/>
              <w:t>不足</w:t>
            </w:r>
            <w:r>
              <w:rPr>
                <w:rFonts w:ascii="Times New Roman" w:eastAsia="方正黑体_GBK" w:hAnsi="Times New Roman"/>
                <w:szCs w:val="32"/>
              </w:rPr>
              <w:t>清单</w:t>
            </w:r>
          </w:p>
          <w:p w:rsidR="0003144C" w:rsidRDefault="00765963">
            <w:pPr>
              <w:spacing w:line="320" w:lineRule="exact"/>
              <w:ind w:firstLineChars="0" w:firstLine="0"/>
              <w:rPr>
                <w:rFonts w:ascii="Times New Roman" w:hAnsi="Times New Roman"/>
                <w:szCs w:val="32"/>
              </w:rPr>
            </w:pPr>
            <w:r>
              <w:rPr>
                <w:rFonts w:ascii="Times New Roman" w:eastAsia="方正楷体_GBK" w:hAnsi="Times New Roman"/>
                <w:spacing w:val="-6"/>
                <w:sz w:val="30"/>
                <w:szCs w:val="30"/>
              </w:rPr>
              <w:t>（不满意的工作或个人不足</w:t>
            </w:r>
            <w:r>
              <w:rPr>
                <w:rFonts w:ascii="Times New Roman" w:eastAsia="方正楷体_GBK" w:hAnsi="Times New Roman" w:hint="eastAsia"/>
                <w:spacing w:val="-6"/>
                <w:sz w:val="30"/>
                <w:szCs w:val="30"/>
              </w:rPr>
              <w:t>，限</w:t>
            </w:r>
            <w:r>
              <w:rPr>
                <w:rFonts w:ascii="Times New Roman" w:eastAsia="方正楷体_GBK" w:hAnsi="Times New Roman" w:hint="eastAsia"/>
                <w:spacing w:val="-6"/>
                <w:sz w:val="30"/>
                <w:szCs w:val="30"/>
              </w:rPr>
              <w:t>3</w:t>
            </w:r>
            <w:r>
              <w:rPr>
                <w:rFonts w:ascii="Times New Roman" w:eastAsia="方正楷体_GBK" w:hAnsi="Times New Roman" w:hint="eastAsia"/>
                <w:spacing w:val="-6"/>
                <w:sz w:val="30"/>
                <w:szCs w:val="30"/>
              </w:rPr>
              <w:t>项</w:t>
            </w:r>
            <w:r>
              <w:rPr>
                <w:rFonts w:ascii="Times New Roman" w:eastAsia="方正楷体_GBK" w:hAnsi="Times New Roman"/>
                <w:spacing w:val="-6"/>
                <w:sz w:val="30"/>
                <w:szCs w:val="30"/>
              </w:rPr>
              <w:t>）</w:t>
            </w:r>
          </w:p>
        </w:tc>
        <w:tc>
          <w:tcPr>
            <w:tcW w:w="7094" w:type="dxa"/>
            <w:gridSpan w:val="3"/>
            <w:vAlign w:val="center"/>
          </w:tcPr>
          <w:p w:rsidR="0003144C" w:rsidRDefault="00765963">
            <w:pPr>
              <w:spacing w:line="300" w:lineRule="exact"/>
              <w:ind w:firstLineChars="0" w:firstLine="0"/>
              <w:rPr>
                <w:rFonts w:ascii="仿宋" w:eastAsia="仿宋" w:hAnsi="仿宋" w:cs="仿宋"/>
                <w:sz w:val="21"/>
                <w:szCs w:val="21"/>
              </w:rPr>
            </w:pPr>
            <w:r>
              <w:rPr>
                <w:rFonts w:ascii="仿宋" w:eastAsia="仿宋" w:hAnsi="仿宋" w:cs="仿宋" w:hint="eastAsia"/>
                <w:b/>
                <w:bCs/>
                <w:sz w:val="21"/>
                <w:szCs w:val="21"/>
              </w:rPr>
              <w:t>知识产权信息服务</w:t>
            </w:r>
            <w:r>
              <w:rPr>
                <w:rFonts w:ascii="仿宋" w:eastAsia="仿宋" w:hAnsi="仿宋" w:cs="仿宋" w:hint="eastAsia"/>
                <w:sz w:val="21"/>
                <w:szCs w:val="21"/>
              </w:rPr>
              <w:t>体系建设缓慢：</w:t>
            </w:r>
          </w:p>
          <w:p w:rsidR="0003144C" w:rsidRDefault="00765963">
            <w:pPr>
              <w:spacing w:line="300" w:lineRule="exact"/>
              <w:ind w:firstLine="420"/>
              <w:rPr>
                <w:rFonts w:ascii="仿宋" w:eastAsia="仿宋" w:hAnsi="仿宋" w:cs="仿宋"/>
                <w:sz w:val="21"/>
                <w:szCs w:val="21"/>
              </w:rPr>
            </w:pPr>
            <w:r>
              <w:rPr>
                <w:rFonts w:ascii="仿宋" w:eastAsia="仿宋" w:hAnsi="仿宋" w:cs="仿宋" w:hint="eastAsia"/>
                <w:sz w:val="21"/>
                <w:szCs w:val="21"/>
              </w:rPr>
              <w:t>对专利分析、成果转化支撑、高校知识产权服务中心申报等工作的谋划不够主动，相关平台试用和人员培训推进不力，未能形成面向校内外成熟的知识产权服务能力，制约了部门服务层次的提升。</w:t>
            </w:r>
          </w:p>
        </w:tc>
      </w:tr>
      <w:tr w:rsidR="0003144C">
        <w:trPr>
          <w:trHeight w:hRule="exact" w:val="2454"/>
          <w:jc w:val="center"/>
        </w:trPr>
        <w:tc>
          <w:tcPr>
            <w:tcW w:w="1935" w:type="dxa"/>
            <w:vMerge/>
            <w:vAlign w:val="center"/>
          </w:tcPr>
          <w:p w:rsidR="0003144C" w:rsidRDefault="0003144C">
            <w:pPr>
              <w:spacing w:line="400" w:lineRule="exact"/>
              <w:ind w:firstLineChars="0" w:firstLine="0"/>
              <w:rPr>
                <w:rFonts w:ascii="Times New Roman" w:eastAsia="方正楷体_GBK" w:hAnsi="Times New Roman"/>
                <w:sz w:val="28"/>
                <w:szCs w:val="28"/>
              </w:rPr>
            </w:pPr>
          </w:p>
        </w:tc>
        <w:tc>
          <w:tcPr>
            <w:tcW w:w="7094" w:type="dxa"/>
            <w:gridSpan w:val="3"/>
            <w:vAlign w:val="center"/>
          </w:tcPr>
          <w:p w:rsidR="0003144C" w:rsidRDefault="00765963">
            <w:pPr>
              <w:spacing w:line="300" w:lineRule="exact"/>
              <w:ind w:firstLineChars="0" w:firstLine="0"/>
              <w:rPr>
                <w:rFonts w:ascii="仿宋" w:eastAsia="仿宋" w:hAnsi="仿宋" w:cs="仿宋"/>
                <w:sz w:val="21"/>
                <w:szCs w:val="21"/>
              </w:rPr>
            </w:pPr>
            <w:proofErr w:type="gramStart"/>
            <w:r>
              <w:rPr>
                <w:rFonts w:ascii="仿宋" w:eastAsia="仿宋" w:hAnsi="仿宋" w:cs="仿宋" w:hint="eastAsia"/>
                <w:b/>
                <w:bCs/>
                <w:sz w:val="21"/>
                <w:szCs w:val="21"/>
              </w:rPr>
              <w:t>外文查重</w:t>
            </w:r>
            <w:r>
              <w:rPr>
                <w:rFonts w:ascii="仿宋" w:eastAsia="仿宋" w:hAnsi="仿宋" w:cs="仿宋" w:hint="eastAsia"/>
                <w:sz w:val="21"/>
                <w:szCs w:val="21"/>
              </w:rPr>
              <w:t>服务</w:t>
            </w:r>
            <w:proofErr w:type="gramEnd"/>
            <w:r>
              <w:rPr>
                <w:rFonts w:ascii="仿宋" w:eastAsia="仿宋" w:hAnsi="仿宋" w:cs="仿宋" w:hint="eastAsia"/>
                <w:sz w:val="21"/>
                <w:szCs w:val="21"/>
              </w:rPr>
              <w:t>未能有序跟进：</w:t>
            </w:r>
          </w:p>
          <w:p w:rsidR="0003144C" w:rsidRDefault="00765963">
            <w:pPr>
              <w:spacing w:line="300" w:lineRule="exact"/>
              <w:ind w:firstLine="420"/>
              <w:rPr>
                <w:rFonts w:ascii="仿宋" w:eastAsia="仿宋" w:hAnsi="仿宋" w:cs="仿宋"/>
                <w:sz w:val="21"/>
                <w:szCs w:val="21"/>
              </w:rPr>
            </w:pPr>
            <w:r>
              <w:rPr>
                <w:rFonts w:ascii="仿宋" w:eastAsia="仿宋" w:hAnsi="仿宋" w:cs="仿宋" w:hint="eastAsia"/>
                <w:sz w:val="21"/>
                <w:szCs w:val="21"/>
              </w:rPr>
              <w:t>此前文献传递平台在提供文献传递服务的同时，附带提供</w:t>
            </w:r>
            <w:proofErr w:type="gramStart"/>
            <w:r>
              <w:rPr>
                <w:rFonts w:ascii="仿宋" w:eastAsia="仿宋" w:hAnsi="仿宋" w:cs="仿宋" w:hint="eastAsia"/>
                <w:sz w:val="21"/>
                <w:szCs w:val="21"/>
              </w:rPr>
              <w:t>外文查重功能</w:t>
            </w:r>
            <w:proofErr w:type="gramEnd"/>
            <w:r>
              <w:rPr>
                <w:rFonts w:ascii="仿宋" w:eastAsia="仿宋" w:hAnsi="仿宋" w:cs="仿宋" w:hint="eastAsia"/>
                <w:sz w:val="21"/>
                <w:szCs w:val="21"/>
              </w:rPr>
              <w:t>，较好地满足了教师在外文论文撰写、投稿前的查重需求。但在文献传递服务平台更换后，新平台不再提供此项服务，其他替代性外文查重服务渠道未及时跟进，导致该项附加服务未能有序跟进并延续提供，使得教师在外文查重方面的需求未能得到持续、稳定的响应。</w:t>
            </w:r>
          </w:p>
        </w:tc>
      </w:tr>
      <w:tr w:rsidR="0003144C">
        <w:trPr>
          <w:trHeight w:hRule="exact" w:val="2379"/>
          <w:jc w:val="center"/>
        </w:trPr>
        <w:tc>
          <w:tcPr>
            <w:tcW w:w="1935" w:type="dxa"/>
            <w:vMerge/>
            <w:vAlign w:val="center"/>
          </w:tcPr>
          <w:p w:rsidR="0003144C" w:rsidRDefault="0003144C">
            <w:pPr>
              <w:spacing w:line="400" w:lineRule="exact"/>
              <w:ind w:firstLineChars="0" w:firstLine="0"/>
              <w:rPr>
                <w:rFonts w:ascii="Times New Roman" w:eastAsia="方正楷体_GBK" w:hAnsi="Times New Roman"/>
                <w:sz w:val="28"/>
                <w:szCs w:val="28"/>
              </w:rPr>
            </w:pPr>
          </w:p>
        </w:tc>
        <w:tc>
          <w:tcPr>
            <w:tcW w:w="7094" w:type="dxa"/>
            <w:gridSpan w:val="3"/>
            <w:vAlign w:val="center"/>
          </w:tcPr>
          <w:p w:rsidR="0003144C" w:rsidRDefault="00765963">
            <w:pPr>
              <w:spacing w:line="400" w:lineRule="exact"/>
              <w:ind w:firstLineChars="0" w:firstLine="0"/>
              <w:rPr>
                <w:rFonts w:ascii="仿宋" w:eastAsia="仿宋" w:hAnsi="仿宋" w:cs="仿宋"/>
                <w:sz w:val="21"/>
                <w:szCs w:val="21"/>
              </w:rPr>
            </w:pPr>
            <w:r>
              <w:rPr>
                <w:rFonts w:ascii="仿宋" w:eastAsia="仿宋" w:hAnsi="仿宋" w:cs="仿宋" w:hint="eastAsia"/>
                <w:b/>
                <w:bCs/>
                <w:sz w:val="21"/>
                <w:szCs w:val="21"/>
              </w:rPr>
              <w:t>古籍数字化</w:t>
            </w:r>
            <w:r>
              <w:rPr>
                <w:rFonts w:ascii="仿宋" w:eastAsia="仿宋" w:hAnsi="仿宋" w:cs="仿宋" w:hint="eastAsia"/>
                <w:sz w:val="21"/>
                <w:szCs w:val="21"/>
              </w:rPr>
              <w:t>工作推进滞后：</w:t>
            </w:r>
          </w:p>
          <w:p w:rsidR="0003144C" w:rsidRDefault="00765963">
            <w:pPr>
              <w:spacing w:line="400" w:lineRule="exact"/>
              <w:ind w:firstLine="420"/>
              <w:rPr>
                <w:rFonts w:ascii="仿宋" w:eastAsia="仿宋" w:hAnsi="仿宋" w:cs="仿宋"/>
                <w:sz w:val="21"/>
                <w:szCs w:val="21"/>
              </w:rPr>
            </w:pPr>
            <w:r>
              <w:rPr>
                <w:rFonts w:ascii="仿宋" w:eastAsia="仿宋" w:hAnsi="仿宋" w:cs="仿宋" w:hint="eastAsia"/>
                <w:sz w:val="21"/>
                <w:szCs w:val="21"/>
              </w:rPr>
              <w:t>古籍书库虽保持常规开放，但在古籍数字化扫描、数据库建设、线上检索与利用等方面缺乏实质性进展，未能按照省古籍保护中心要求及行业发展趋势推动古籍资源的活化利用，古籍的文化价值和学术价值未得到充分挖掘。</w:t>
            </w:r>
          </w:p>
        </w:tc>
      </w:tr>
      <w:tr w:rsidR="0003144C">
        <w:trPr>
          <w:trHeight w:val="1478"/>
          <w:jc w:val="center"/>
        </w:trPr>
        <w:tc>
          <w:tcPr>
            <w:tcW w:w="1935" w:type="dxa"/>
            <w:vAlign w:val="center"/>
          </w:tcPr>
          <w:p w:rsidR="0003144C" w:rsidRDefault="00765963">
            <w:pPr>
              <w:tabs>
                <w:tab w:val="left" w:pos="11235"/>
              </w:tabs>
              <w:adjustRightInd w:val="0"/>
              <w:spacing w:line="480" w:lineRule="exact"/>
              <w:ind w:firstLineChars="0" w:firstLine="0"/>
              <w:jc w:val="center"/>
              <w:outlineLvl w:val="0"/>
              <w:rPr>
                <w:rFonts w:ascii="Times New Roman" w:eastAsia="方正楷体_GBK" w:hAnsi="Times New Roman"/>
                <w:spacing w:val="-20"/>
                <w:szCs w:val="28"/>
              </w:rPr>
            </w:pPr>
            <w:r>
              <w:rPr>
                <w:rFonts w:ascii="Times New Roman" w:eastAsia="方正黑体_GBK" w:hAnsi="Times New Roman"/>
                <w:szCs w:val="32"/>
              </w:rPr>
              <w:t>备</w:t>
            </w:r>
            <w:r>
              <w:rPr>
                <w:rFonts w:ascii="Times New Roman" w:eastAsia="方正黑体_GBK" w:hAnsi="Times New Roman" w:hint="eastAsia"/>
                <w:szCs w:val="32"/>
              </w:rPr>
              <w:t xml:space="preserve">  </w:t>
            </w:r>
            <w:r>
              <w:rPr>
                <w:rFonts w:ascii="Times New Roman" w:eastAsia="方正黑体_GBK" w:hAnsi="Times New Roman"/>
                <w:szCs w:val="32"/>
              </w:rPr>
              <w:t>注</w:t>
            </w:r>
          </w:p>
        </w:tc>
        <w:tc>
          <w:tcPr>
            <w:tcW w:w="7094" w:type="dxa"/>
            <w:gridSpan w:val="3"/>
            <w:vAlign w:val="center"/>
          </w:tcPr>
          <w:p w:rsidR="0003144C" w:rsidRDefault="0003144C">
            <w:pPr>
              <w:spacing w:line="280" w:lineRule="exact"/>
              <w:ind w:firstLineChars="0" w:firstLine="0"/>
              <w:jc w:val="left"/>
              <w:rPr>
                <w:rFonts w:ascii="Times New Roman" w:hAnsi="Times New Roman"/>
                <w:w w:val="97"/>
                <w:szCs w:val="21"/>
              </w:rPr>
            </w:pPr>
          </w:p>
        </w:tc>
      </w:tr>
    </w:tbl>
    <w:p w:rsidR="0003144C" w:rsidRDefault="0003144C">
      <w:pPr>
        <w:spacing w:line="240" w:lineRule="atLeast"/>
        <w:ind w:firstLineChars="0" w:firstLine="0"/>
        <w:rPr>
          <w:sz w:val="15"/>
          <w:szCs w:val="15"/>
        </w:rPr>
      </w:pPr>
    </w:p>
    <w:sectPr w:rsidR="0003144C">
      <w:headerReference w:type="even" r:id="rId8"/>
      <w:headerReference w:type="default" r:id="rId9"/>
      <w:footerReference w:type="even" r:id="rId10"/>
      <w:footerReference w:type="default" r:id="rId11"/>
      <w:headerReference w:type="first" r:id="rId12"/>
      <w:footerReference w:type="first" r:id="rId13"/>
      <w:pgSz w:w="11906" w:h="16838"/>
      <w:pgMar w:top="2041" w:right="1531" w:bottom="1587"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5963" w:rsidRDefault="00765963">
      <w:pPr>
        <w:spacing w:line="240" w:lineRule="auto"/>
        <w:ind w:firstLine="640"/>
      </w:pPr>
      <w:r>
        <w:separator/>
      </w:r>
    </w:p>
  </w:endnote>
  <w:endnote w:type="continuationSeparator" w:id="0">
    <w:p w:rsidR="00765963" w:rsidRDefault="00765963">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embedRegular r:id="rId1" w:subsetted="1" w:fontKey="{999A9064-1CE5-4BD9-9DCF-903E94585F62}"/>
  </w:font>
  <w:font w:name="方正楷体_GBK">
    <w:panose1 w:val="03000509000000000000"/>
    <w:charset w:val="86"/>
    <w:family w:val="script"/>
    <w:pitch w:val="fixed"/>
    <w:sig w:usb0="00000001" w:usb1="080E0000" w:usb2="00000010" w:usb3="00000000" w:csb0="00040000" w:csb1="00000000"/>
    <w:embedRegular r:id="rId2" w:subsetted="1" w:fontKey="{241090E5-CA4C-469B-A411-AF67C1333A1D}"/>
  </w:font>
  <w:font w:name="仿宋">
    <w:panose1 w:val="02010609060101010101"/>
    <w:charset w:val="86"/>
    <w:family w:val="modern"/>
    <w:pitch w:val="fixed"/>
    <w:sig w:usb0="00000003" w:usb1="080E0000" w:usb2="00000010" w:usb3="00000000" w:csb0="00040001" w:csb1="00000000"/>
    <w:embedRegular r:id="rId3" w:subsetted="1" w:fontKey="{A4C55AC1-1EF0-490C-BFB9-7EC29C7F34CF}"/>
    <w:embedBold r:id="rId4" w:subsetted="1" w:fontKey="{74E76A8B-136F-428E-A92B-A0E0DF4855EC}"/>
  </w:font>
  <w:font w:name="楷体_GB2312">
    <w:panose1 w:val="02010609030101010101"/>
    <w:charset w:val="86"/>
    <w:family w:val="modern"/>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embedRegular r:id="rId5" w:subsetted="1" w:fontKey="{BE68DA49-3E5F-46AC-AB8F-FC98BA818742}"/>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20002A87" w:usb1="00000000"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144C" w:rsidRDefault="0003144C">
    <w:pPr>
      <w:pStyle w:val="a4"/>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144C" w:rsidRDefault="0003144C">
    <w:pPr>
      <w:pStyle w:val="a4"/>
      <w:ind w:firstLine="360"/>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144C" w:rsidRDefault="0003144C">
    <w:pPr>
      <w:pStyle w:val="a4"/>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5963" w:rsidRDefault="00765963">
      <w:pPr>
        <w:spacing w:line="240" w:lineRule="auto"/>
        <w:ind w:firstLine="640"/>
      </w:pPr>
      <w:r>
        <w:separator/>
      </w:r>
    </w:p>
  </w:footnote>
  <w:footnote w:type="continuationSeparator" w:id="0">
    <w:p w:rsidR="00765963" w:rsidRDefault="00765963">
      <w:pPr>
        <w:spacing w:line="240" w:lineRule="auto"/>
        <w:ind w:firstLine="64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144C" w:rsidRDefault="0003144C">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144C" w:rsidRDefault="0003144C">
    <w:pPr>
      <w:pStyle w:val="a5"/>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144C" w:rsidRDefault="0003144C">
    <w:pPr>
      <w:pStyle w:val="a5"/>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C1DCBAF"/>
    <w:multiLevelType w:val="singleLevel"/>
    <w:tmpl w:val="9C1DCBAF"/>
    <w:lvl w:ilvl="0">
      <w:start w:val="1"/>
      <w:numFmt w:val="decimal"/>
      <w:pStyle w:val="a"/>
      <w:lvlText w:val="%1."/>
      <w:lvlJc w:val="left"/>
      <w:pPr>
        <w:tabs>
          <w:tab w:val="left" w:pos="360"/>
        </w:tabs>
        <w:ind w:left="36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TrueTypeFonts/>
  <w:saveSubsetFonts/>
  <w:proofState w:spelling="clean" w:grammar="clean"/>
  <w:defaultTabStop w:val="420"/>
  <w:drawingGridVerticalSpacing w:val="156"/>
  <w:noPunctuationKerning/>
  <w:characterSpacingControl w:val="compressPunctuation"/>
  <w:hdrShapeDefaults>
    <o:shapedefaults v:ext="edit" spidmax="102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I1ZGNhZWFjNGYzZmIyMzdlMGM4NGI5NTMwYzAxZmYifQ=="/>
  </w:docVars>
  <w:rsids>
    <w:rsidRoot w:val="5DF0210B"/>
    <w:rsid w:val="BFFE2339"/>
    <w:rsid w:val="D5FF7611"/>
    <w:rsid w:val="F7F8279A"/>
    <w:rsid w:val="FEEE487B"/>
    <w:rsid w:val="FFDBE1C9"/>
    <w:rsid w:val="0003144C"/>
    <w:rsid w:val="000951E9"/>
    <w:rsid w:val="0041176C"/>
    <w:rsid w:val="005A09ED"/>
    <w:rsid w:val="006E3825"/>
    <w:rsid w:val="00765963"/>
    <w:rsid w:val="00881C24"/>
    <w:rsid w:val="00D86298"/>
    <w:rsid w:val="2DE01AD5"/>
    <w:rsid w:val="316A1E7D"/>
    <w:rsid w:val="32D04EE7"/>
    <w:rsid w:val="37350E99"/>
    <w:rsid w:val="39934A77"/>
    <w:rsid w:val="39F1276C"/>
    <w:rsid w:val="52E72BF2"/>
    <w:rsid w:val="57094C2D"/>
    <w:rsid w:val="5DF0210B"/>
    <w:rsid w:val="5E3F4E7E"/>
    <w:rsid w:val="79DA6BC3"/>
    <w:rsid w:val="7FF4CA01"/>
    <w:rsid w:val="9AECD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5:docId w15:val="{37F7E693-23C7-437B-919D-113EC58D5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List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next w:val="a"/>
    <w:qFormat/>
    <w:pPr>
      <w:widowControl w:val="0"/>
      <w:overflowPunct w:val="0"/>
      <w:snapToGrid w:val="0"/>
      <w:spacing w:line="590" w:lineRule="exact"/>
      <w:ind w:firstLineChars="200" w:firstLine="200"/>
      <w:jc w:val="both"/>
    </w:pPr>
    <w:rPr>
      <w:rFonts w:ascii="Times" w:eastAsia="方正仿宋_GBK" w:hAnsi="Times"/>
      <w:kern w:val="2"/>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Number"/>
    <w:basedOn w:val="a0"/>
    <w:qFormat/>
    <w:pPr>
      <w:numPr>
        <w:numId w:val="1"/>
      </w:numPr>
    </w:pPr>
  </w:style>
  <w:style w:type="paragraph" w:styleId="a4">
    <w:name w:val="footer"/>
    <w:basedOn w:val="a0"/>
    <w:qFormat/>
    <w:pPr>
      <w:tabs>
        <w:tab w:val="center" w:pos="4153"/>
        <w:tab w:val="right" w:pos="8306"/>
      </w:tabs>
      <w:jc w:val="left"/>
    </w:pPr>
    <w:rPr>
      <w:sz w:val="18"/>
    </w:rPr>
  </w:style>
  <w:style w:type="paragraph" w:styleId="a5">
    <w:name w:val="header"/>
    <w:basedOn w:val="a0"/>
    <w:qFormat/>
    <w:pPr>
      <w:pBdr>
        <w:top w:val="none" w:sz="0" w:space="1" w:color="auto"/>
        <w:left w:val="none" w:sz="0" w:space="4" w:color="auto"/>
        <w:bottom w:val="none" w:sz="0" w:space="1" w:color="auto"/>
        <w:right w:val="none" w:sz="0" w:space="4" w:color="auto"/>
      </w:pBdr>
      <w:tabs>
        <w:tab w:val="center" w:pos="4153"/>
        <w:tab w:val="right" w:pos="8306"/>
      </w:tabs>
      <w:spacing w:line="240" w:lineRule="auto"/>
    </w:pPr>
    <w:rPr>
      <w:sz w:val="18"/>
    </w:rPr>
  </w:style>
  <w:style w:type="character" w:styleId="a6">
    <w:name w:val="Strong"/>
    <w:basedOn w:val="a1"/>
    <w:qFormat/>
    <w:rPr>
      <w:b/>
    </w:rPr>
  </w:style>
  <w:style w:type="character" w:styleId="a7">
    <w:name w:val="page number"/>
    <w:basedOn w:val="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230</Words>
  <Characters>1317</Characters>
  <Application>Microsoft Office Word</Application>
  <DocSecurity>0</DocSecurity>
  <Lines>10</Lines>
  <Paragraphs>3</Paragraphs>
  <ScaleCrop>false</ScaleCrop>
  <Company/>
  <LinksUpToDate>false</LinksUpToDate>
  <CharactersWithSpaces>1544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杨雯</cp:lastModifiedBy>
  <cp:revision>2</cp:revision>
  <dcterms:created xsi:type="dcterms:W3CDTF">2026-04-20T07:21:00Z</dcterms:created>
  <dcterms:modified xsi:type="dcterms:W3CDTF">2026-04-20T07:21:00Z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2052-12.1.24709.24709</vt:lpwstr>
  </property>
  <property fmtid="{D5CDD505-2E9C-101B-9397-08002B2CF9AE}" pid="3" name="ICV">
    <vt:lpwstr>404E38DD5706401794193D98EB093B0A_12</vt:lpwstr>
  </property>
  <property fmtid="{D5CDD505-2E9C-101B-9397-08002B2CF9AE}" pid="4" name="KSOTemplateDocerSaveRecord">
    <vt:lpwstr>eyJoZGlkIjoiYTBlYzM1Yzc2Y2VkMDE1NjllZGNiNDY0ODFiMTFjYTYiLCJ1c2VySWQiOiIyNTUxOTQ2NzUifQ==</vt:lpwstr>
  </property>
</Properties>
</file>