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8221A" w:rsidRDefault="00E8221A">
      <w:pPr>
        <w:spacing w:line="560" w:lineRule="exact"/>
        <w:ind w:firstLineChars="0" w:firstLine="0"/>
        <w:jc w:val="center"/>
        <w:rPr>
          <w:rFonts w:ascii="Times New Roman" w:eastAsia="方正小标宋_GBK" w:hAnsi="Times New Roman"/>
          <w:sz w:val="44"/>
          <w:szCs w:val="44"/>
        </w:rPr>
      </w:pPr>
    </w:p>
    <w:p w:rsidR="00E8221A" w:rsidRDefault="00AF26EE">
      <w:pPr>
        <w:spacing w:line="560" w:lineRule="exact"/>
        <w:ind w:firstLineChars="0" w:firstLine="0"/>
        <w:jc w:val="center"/>
        <w:rPr>
          <w:rFonts w:ascii="Times New Roman" w:eastAsia="方正小标宋_GBK" w:hAnsi="Times New Roman"/>
          <w:sz w:val="44"/>
          <w:szCs w:val="44"/>
        </w:rPr>
      </w:pPr>
      <w:r>
        <w:rPr>
          <w:rFonts w:ascii="Times New Roman" w:eastAsia="方正小标宋_GBK" w:hAnsi="Times New Roman" w:hint="eastAsia"/>
          <w:sz w:val="44"/>
          <w:szCs w:val="44"/>
        </w:rPr>
        <w:t>盐城师范学院科级干部“两张清单”采集表</w:t>
      </w:r>
    </w:p>
    <w:p w:rsidR="00E8221A" w:rsidRDefault="00E8221A">
      <w:pPr>
        <w:spacing w:line="600" w:lineRule="exact"/>
        <w:ind w:firstLineChars="0" w:firstLine="0"/>
        <w:jc w:val="center"/>
        <w:rPr>
          <w:rFonts w:ascii="Times New Roman" w:eastAsia="方正小标宋_GBK" w:hAnsi="Times New Roman"/>
          <w:sz w:val="44"/>
          <w:szCs w:val="44"/>
        </w:rPr>
      </w:pP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35"/>
        <w:gridCol w:w="1701"/>
        <w:gridCol w:w="1559"/>
        <w:gridCol w:w="3834"/>
      </w:tblGrid>
      <w:tr w:rsidR="00E8221A">
        <w:trPr>
          <w:trHeight w:hRule="exact" w:val="715"/>
          <w:jc w:val="center"/>
        </w:trPr>
        <w:tc>
          <w:tcPr>
            <w:tcW w:w="1935" w:type="dxa"/>
            <w:vAlign w:val="center"/>
          </w:tcPr>
          <w:p w:rsidR="00E8221A" w:rsidRDefault="00AF26EE">
            <w:pPr>
              <w:spacing w:line="400" w:lineRule="exact"/>
              <w:ind w:firstLineChars="0" w:firstLine="0"/>
              <w:jc w:val="center"/>
              <w:rPr>
                <w:rFonts w:ascii="Times New Roman" w:eastAsia="方正楷体_GBK" w:hAnsi="Times New Roman"/>
                <w:szCs w:val="32"/>
              </w:rPr>
            </w:pPr>
            <w:r>
              <w:rPr>
                <w:rFonts w:ascii="Times New Roman" w:eastAsia="方正楷体_GBK" w:hAnsi="Times New Roman"/>
                <w:szCs w:val="32"/>
              </w:rPr>
              <w:t>姓</w:t>
            </w:r>
            <w:r>
              <w:rPr>
                <w:rFonts w:ascii="Times New Roman" w:eastAsia="方正楷体_GBK" w:hAnsi="Times New Roman" w:hint="eastAsia"/>
                <w:szCs w:val="32"/>
              </w:rPr>
              <w:t xml:space="preserve">   </w:t>
            </w:r>
            <w:r>
              <w:rPr>
                <w:rFonts w:ascii="Times New Roman" w:eastAsia="方正楷体_GBK" w:hAnsi="Times New Roman"/>
                <w:szCs w:val="32"/>
              </w:rPr>
              <w:t>名</w:t>
            </w:r>
          </w:p>
        </w:tc>
        <w:tc>
          <w:tcPr>
            <w:tcW w:w="1701" w:type="dxa"/>
            <w:vAlign w:val="center"/>
          </w:tcPr>
          <w:p w:rsidR="00E8221A" w:rsidRDefault="00AF26EE">
            <w:pPr>
              <w:spacing w:line="320" w:lineRule="exact"/>
              <w:ind w:firstLineChars="0" w:firstLine="0"/>
              <w:jc w:val="center"/>
              <w:rPr>
                <w:rFonts w:ascii="Times New Roman" w:eastAsia="楷体_GB2312" w:hAnsi="Times New Roman"/>
                <w:sz w:val="28"/>
                <w:szCs w:val="28"/>
              </w:rPr>
            </w:pPr>
            <w:proofErr w:type="gramStart"/>
            <w:r w:rsidRPr="00CE0648">
              <w:rPr>
                <w:rFonts w:ascii="Times New Roman" w:eastAsia="楷体_GB2312" w:hAnsi="Times New Roman" w:hint="eastAsia"/>
                <w:sz w:val="24"/>
              </w:rPr>
              <w:t>金红军</w:t>
            </w:r>
            <w:proofErr w:type="gramEnd"/>
          </w:p>
        </w:tc>
        <w:tc>
          <w:tcPr>
            <w:tcW w:w="1559" w:type="dxa"/>
            <w:vAlign w:val="center"/>
          </w:tcPr>
          <w:p w:rsidR="00E8221A" w:rsidRDefault="00AF26EE">
            <w:pPr>
              <w:spacing w:line="400" w:lineRule="exact"/>
              <w:ind w:firstLineChars="0" w:firstLine="0"/>
              <w:jc w:val="center"/>
              <w:rPr>
                <w:rFonts w:ascii="Times New Roman" w:eastAsia="方正楷体_GBK" w:hAnsi="Times New Roman"/>
                <w:szCs w:val="32"/>
              </w:rPr>
            </w:pPr>
            <w:r>
              <w:rPr>
                <w:rFonts w:ascii="Times New Roman" w:eastAsia="方正楷体_GBK" w:hAnsi="Times New Roman"/>
                <w:szCs w:val="32"/>
              </w:rPr>
              <w:t>现任职务</w:t>
            </w:r>
          </w:p>
        </w:tc>
        <w:tc>
          <w:tcPr>
            <w:tcW w:w="3834" w:type="dxa"/>
            <w:vAlign w:val="center"/>
          </w:tcPr>
          <w:p w:rsidR="00E8221A" w:rsidRPr="00CE0648" w:rsidRDefault="00AF26EE" w:rsidP="00CE0648">
            <w:pPr>
              <w:spacing w:line="320" w:lineRule="exact"/>
              <w:ind w:firstLineChars="0" w:firstLine="0"/>
              <w:jc w:val="center"/>
              <w:rPr>
                <w:rFonts w:ascii="Times New Roman" w:eastAsia="楷体_GB2312" w:hAnsi="Times New Roman"/>
                <w:sz w:val="24"/>
              </w:rPr>
            </w:pPr>
            <w:r w:rsidRPr="00CE0648">
              <w:rPr>
                <w:rFonts w:ascii="Times New Roman" w:eastAsia="楷体_GB2312" w:hAnsi="Times New Roman" w:hint="eastAsia"/>
                <w:sz w:val="24"/>
              </w:rPr>
              <w:t>信息化建设与管理处</w:t>
            </w:r>
          </w:p>
          <w:p w:rsidR="00E8221A" w:rsidRDefault="00CE0648" w:rsidP="00CE0648">
            <w:pPr>
              <w:spacing w:line="320" w:lineRule="exact"/>
              <w:ind w:firstLineChars="0" w:firstLine="0"/>
              <w:jc w:val="center"/>
              <w:rPr>
                <w:rFonts w:ascii="Times New Roman" w:eastAsia="楷体_GB2312" w:hAnsi="Times New Roman"/>
                <w:szCs w:val="32"/>
              </w:rPr>
            </w:pPr>
            <w:r w:rsidRPr="00CE0648">
              <w:rPr>
                <w:rFonts w:ascii="宋体" w:eastAsia="宋体" w:hAnsi="宋体" w:cs="宋体" w:hint="eastAsia"/>
                <w:sz w:val="24"/>
              </w:rPr>
              <w:t>数据</w:t>
            </w:r>
            <w:r w:rsidRPr="00CE0648">
              <w:rPr>
                <w:rFonts w:ascii="___WRD_EMBED_SUB_48" w:eastAsia="___WRD_EMBED_SUB_48" w:hAnsi="___WRD_EMBED_SUB_48" w:cs="___WRD_EMBED_SUB_48" w:hint="eastAsia"/>
                <w:sz w:val="24"/>
              </w:rPr>
              <w:t>管理</w:t>
            </w:r>
            <w:r w:rsidRPr="00CE0648">
              <w:rPr>
                <w:rFonts w:ascii="宋体" w:eastAsia="宋体" w:hAnsi="宋体" w:cs="宋体" w:hint="eastAsia"/>
                <w:sz w:val="24"/>
              </w:rPr>
              <w:t>科</w:t>
            </w:r>
            <w:r w:rsidRPr="00CE0648">
              <w:rPr>
                <w:rFonts w:ascii="Times New Roman" w:eastAsia="楷体_GB2312" w:hAnsi="Times New Roman" w:hint="eastAsia"/>
                <w:sz w:val="24"/>
              </w:rPr>
              <w:t xml:space="preserve"> </w:t>
            </w:r>
            <w:r w:rsidRPr="00CE0648">
              <w:rPr>
                <w:rFonts w:ascii="宋体" w:eastAsia="宋体" w:hAnsi="宋体" w:cs="宋体" w:hint="eastAsia"/>
                <w:sz w:val="24"/>
              </w:rPr>
              <w:t>、运行服务科科长</w:t>
            </w:r>
          </w:p>
        </w:tc>
      </w:tr>
      <w:tr w:rsidR="00E8221A" w:rsidTr="00CE0648">
        <w:trPr>
          <w:trHeight w:hRule="exact" w:val="971"/>
          <w:jc w:val="center"/>
        </w:trPr>
        <w:tc>
          <w:tcPr>
            <w:tcW w:w="1935" w:type="dxa"/>
            <w:vAlign w:val="center"/>
          </w:tcPr>
          <w:p w:rsidR="00E8221A" w:rsidRDefault="00AF26EE">
            <w:pPr>
              <w:spacing w:line="400" w:lineRule="exact"/>
              <w:ind w:firstLineChars="0" w:firstLine="0"/>
              <w:jc w:val="center"/>
              <w:rPr>
                <w:rFonts w:ascii="Times New Roman" w:eastAsia="方正楷体_GBK" w:hAnsi="Times New Roman"/>
                <w:szCs w:val="32"/>
              </w:rPr>
            </w:pPr>
            <w:r>
              <w:rPr>
                <w:rFonts w:ascii="Times New Roman" w:eastAsia="方正楷体_GBK" w:hAnsi="Times New Roman" w:hint="eastAsia"/>
                <w:szCs w:val="32"/>
              </w:rPr>
              <w:t>负责工作</w:t>
            </w:r>
          </w:p>
        </w:tc>
        <w:tc>
          <w:tcPr>
            <w:tcW w:w="7094" w:type="dxa"/>
            <w:gridSpan w:val="3"/>
            <w:vAlign w:val="center"/>
          </w:tcPr>
          <w:p w:rsidR="00E8221A" w:rsidRDefault="00CE0648">
            <w:pPr>
              <w:spacing w:line="400" w:lineRule="exact"/>
              <w:ind w:firstLineChars="0" w:firstLine="0"/>
              <w:rPr>
                <w:rFonts w:ascii="Times New Roman" w:eastAsia="楷体_GB2312" w:hAnsi="Times New Roman"/>
                <w:sz w:val="24"/>
              </w:rPr>
            </w:pPr>
            <w:r w:rsidRPr="00CE0648">
              <w:rPr>
                <w:rFonts w:ascii="宋体" w:eastAsia="宋体" w:hAnsi="宋体" w:cs="宋体" w:hint="eastAsia"/>
                <w:sz w:val="24"/>
              </w:rPr>
              <w:t>校园</w:t>
            </w:r>
            <w:proofErr w:type="gramStart"/>
            <w:r w:rsidRPr="00CE0648">
              <w:rPr>
                <w:rFonts w:ascii="宋体" w:eastAsia="宋体" w:hAnsi="宋体" w:cs="宋体" w:hint="eastAsia"/>
                <w:sz w:val="24"/>
              </w:rPr>
              <w:t>一</w:t>
            </w:r>
            <w:proofErr w:type="gramEnd"/>
            <w:r w:rsidRPr="00CE0648">
              <w:rPr>
                <w:rFonts w:ascii="宋体" w:eastAsia="宋体" w:hAnsi="宋体" w:cs="宋体" w:hint="eastAsia"/>
                <w:sz w:val="24"/>
              </w:rPr>
              <w:t>卡通软硬件系统规划、建设与技术支撑</w:t>
            </w:r>
            <w:r>
              <w:rPr>
                <w:rFonts w:ascii="宋体" w:eastAsia="宋体" w:hAnsi="宋体" w:cs="宋体" w:hint="eastAsia"/>
                <w:sz w:val="24"/>
              </w:rPr>
              <w:t>、</w:t>
            </w:r>
            <w:r w:rsidRPr="00CE0648">
              <w:rPr>
                <w:rFonts w:ascii="宋体" w:eastAsia="宋体" w:hAnsi="宋体" w:cs="宋体" w:hint="eastAsia"/>
                <w:sz w:val="24"/>
              </w:rPr>
              <w:t>校园</w:t>
            </w:r>
            <w:proofErr w:type="gramStart"/>
            <w:r w:rsidRPr="00CE0648">
              <w:rPr>
                <w:rFonts w:ascii="宋体" w:eastAsia="宋体" w:hAnsi="宋体" w:cs="宋体" w:hint="eastAsia"/>
                <w:sz w:val="24"/>
              </w:rPr>
              <w:t>一</w:t>
            </w:r>
            <w:proofErr w:type="gramEnd"/>
            <w:r w:rsidRPr="00CE0648">
              <w:rPr>
                <w:rFonts w:ascii="宋体" w:eastAsia="宋体" w:hAnsi="宋体" w:cs="宋体" w:hint="eastAsia"/>
                <w:sz w:val="24"/>
              </w:rPr>
              <w:t>卡通日常管理、维护升级、业务服务与分析预警</w:t>
            </w:r>
          </w:p>
        </w:tc>
      </w:tr>
      <w:tr w:rsidR="00E8221A">
        <w:trPr>
          <w:trHeight w:val="3120"/>
          <w:jc w:val="center"/>
        </w:trPr>
        <w:tc>
          <w:tcPr>
            <w:tcW w:w="1935" w:type="dxa"/>
            <w:vMerge w:val="restart"/>
            <w:vAlign w:val="center"/>
          </w:tcPr>
          <w:p w:rsidR="00E8221A" w:rsidRDefault="00AF26EE">
            <w:pPr>
              <w:tabs>
                <w:tab w:val="left" w:pos="11235"/>
              </w:tabs>
              <w:adjustRightInd w:val="0"/>
              <w:spacing w:line="480" w:lineRule="exact"/>
              <w:ind w:firstLineChars="0" w:firstLine="0"/>
              <w:jc w:val="center"/>
              <w:outlineLvl w:val="0"/>
              <w:rPr>
                <w:rFonts w:ascii="Times New Roman" w:eastAsia="方正黑体_GBK" w:hAnsi="Times New Roman"/>
                <w:szCs w:val="32"/>
              </w:rPr>
            </w:pPr>
            <w:r>
              <w:rPr>
                <w:rFonts w:ascii="Times New Roman" w:eastAsia="方正黑体_GBK" w:hAnsi="Times New Roman"/>
                <w:szCs w:val="32"/>
              </w:rPr>
              <w:t>实绩清单</w:t>
            </w:r>
          </w:p>
          <w:p w:rsidR="00E8221A" w:rsidRDefault="00AF26EE">
            <w:pPr>
              <w:spacing w:line="320" w:lineRule="exact"/>
              <w:ind w:firstLineChars="0" w:firstLine="0"/>
              <w:rPr>
                <w:rFonts w:ascii="Times New Roman" w:eastAsia="方正楷体_GBK" w:hAnsi="Times New Roman"/>
                <w:spacing w:val="-6"/>
                <w:sz w:val="30"/>
                <w:szCs w:val="30"/>
              </w:rPr>
            </w:pPr>
            <w:r>
              <w:rPr>
                <w:rFonts w:ascii="Times New Roman" w:eastAsia="方正楷体_GBK" w:hAnsi="Times New Roman"/>
                <w:spacing w:val="-6"/>
                <w:sz w:val="30"/>
                <w:szCs w:val="30"/>
              </w:rPr>
              <w:t>（最满意的工作，限</w:t>
            </w:r>
            <w:r>
              <w:rPr>
                <w:rFonts w:ascii="Times New Roman" w:eastAsia="方正楷体_GBK" w:hAnsi="Times New Roman"/>
                <w:spacing w:val="-6"/>
                <w:sz w:val="30"/>
                <w:szCs w:val="30"/>
              </w:rPr>
              <w:t>3</w:t>
            </w:r>
            <w:r>
              <w:rPr>
                <w:rFonts w:ascii="Times New Roman" w:eastAsia="方正楷体_GBK" w:hAnsi="Times New Roman"/>
                <w:spacing w:val="-6"/>
                <w:sz w:val="30"/>
                <w:szCs w:val="30"/>
              </w:rPr>
              <w:t>项）</w:t>
            </w:r>
          </w:p>
        </w:tc>
        <w:tc>
          <w:tcPr>
            <w:tcW w:w="7094" w:type="dxa"/>
            <w:gridSpan w:val="3"/>
            <w:vAlign w:val="center"/>
          </w:tcPr>
          <w:p w:rsidR="00E8221A" w:rsidRDefault="00AF26EE">
            <w:pPr>
              <w:spacing w:line="400" w:lineRule="exact"/>
              <w:ind w:firstLineChars="0" w:firstLine="0"/>
              <w:rPr>
                <w:rFonts w:ascii="Times New Roman" w:hAnsi="Times New Roman"/>
                <w:b/>
                <w:bCs/>
                <w:spacing w:val="-20"/>
                <w:sz w:val="24"/>
                <w:szCs w:val="22"/>
              </w:rPr>
            </w:pPr>
            <w:r>
              <w:rPr>
                <w:rFonts w:ascii="Times New Roman" w:hAnsi="Times New Roman" w:hint="eastAsia"/>
                <w:b/>
                <w:bCs/>
                <w:spacing w:val="-20"/>
                <w:sz w:val="24"/>
                <w:szCs w:val="22"/>
              </w:rPr>
              <w:t>1</w:t>
            </w:r>
            <w:r>
              <w:rPr>
                <w:rFonts w:ascii="Times New Roman" w:hAnsi="Times New Roman" w:hint="eastAsia"/>
                <w:b/>
                <w:bCs/>
                <w:spacing w:val="-20"/>
                <w:sz w:val="24"/>
                <w:szCs w:val="22"/>
              </w:rPr>
              <w:t>、主导系统迭代升级，构建智慧校园底座，赋能学校管理。</w:t>
            </w:r>
          </w:p>
          <w:p w:rsidR="00E8221A" w:rsidRDefault="00AF26EE">
            <w:pPr>
              <w:spacing w:line="400" w:lineRule="exact"/>
              <w:ind w:firstLineChars="160" w:firstLine="320"/>
              <w:rPr>
                <w:rFonts w:ascii="Times New Roman" w:hAnsi="Times New Roman"/>
                <w:spacing w:val="-20"/>
                <w:sz w:val="24"/>
                <w:szCs w:val="22"/>
              </w:rPr>
            </w:pP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完成校园</w:t>
            </w:r>
            <w:proofErr w:type="gramStart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一</w:t>
            </w:r>
            <w:proofErr w:type="gramEnd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卡通改造项目的建设和验收工作；</w:t>
            </w:r>
          </w:p>
          <w:p w:rsidR="00E8221A" w:rsidRDefault="00AF26EE">
            <w:pPr>
              <w:spacing w:line="400" w:lineRule="exact"/>
              <w:ind w:firstLineChars="160" w:firstLine="320"/>
              <w:rPr>
                <w:rFonts w:ascii="Times New Roman" w:hAnsi="Times New Roman"/>
                <w:spacing w:val="-20"/>
                <w:sz w:val="24"/>
                <w:szCs w:val="22"/>
              </w:rPr>
            </w:pP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实现校园卡从单一实体卡向实体卡</w:t>
            </w:r>
            <w:proofErr w:type="gramStart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虚拟卡</w:t>
            </w:r>
            <w:proofErr w:type="gramEnd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并用转型；</w:t>
            </w:r>
          </w:p>
          <w:p w:rsidR="00E8221A" w:rsidRDefault="00AF26EE">
            <w:pPr>
              <w:spacing w:line="400" w:lineRule="exact"/>
              <w:ind w:firstLineChars="160" w:firstLine="320"/>
              <w:rPr>
                <w:rFonts w:ascii="Times New Roman" w:hAnsi="Times New Roman"/>
                <w:spacing w:val="-20"/>
                <w:sz w:val="24"/>
                <w:szCs w:val="22"/>
              </w:rPr>
            </w:pP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实现消费、考勤、门禁、图书馆、电费、微信、支付宝、农行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APP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等多端系统集成；</w:t>
            </w:r>
          </w:p>
          <w:p w:rsidR="00E8221A" w:rsidRDefault="00AF26EE">
            <w:pPr>
              <w:spacing w:line="400" w:lineRule="exact"/>
              <w:ind w:firstLineChars="160" w:firstLine="320"/>
              <w:rPr>
                <w:rFonts w:ascii="Times New Roman" w:hAnsi="Times New Roman"/>
                <w:spacing w:val="-20"/>
                <w:sz w:val="24"/>
                <w:szCs w:val="22"/>
              </w:rPr>
            </w:pP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完成跨部门协调联动，建立高效的沟通协作机制；</w:t>
            </w:r>
          </w:p>
          <w:p w:rsidR="00E8221A" w:rsidRDefault="00AF26EE">
            <w:pPr>
              <w:spacing w:line="400" w:lineRule="exact"/>
              <w:ind w:firstLineChars="160" w:firstLine="320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挖掘数据价值，为多部门提供数据分析报告。</w:t>
            </w:r>
          </w:p>
        </w:tc>
      </w:tr>
      <w:tr w:rsidR="00E8221A">
        <w:trPr>
          <w:trHeight w:val="3120"/>
          <w:jc w:val="center"/>
        </w:trPr>
        <w:tc>
          <w:tcPr>
            <w:tcW w:w="1935" w:type="dxa"/>
            <w:vMerge/>
            <w:vAlign w:val="center"/>
          </w:tcPr>
          <w:p w:rsidR="00E8221A" w:rsidRDefault="00E8221A">
            <w:pPr>
              <w:spacing w:line="400" w:lineRule="exact"/>
              <w:ind w:firstLineChars="0" w:firstLine="0"/>
              <w:rPr>
                <w:rFonts w:ascii="Times New Roman" w:eastAsia="方正楷体_GBK" w:hAnsi="Times New Roman"/>
                <w:szCs w:val="32"/>
              </w:rPr>
            </w:pPr>
          </w:p>
        </w:tc>
        <w:tc>
          <w:tcPr>
            <w:tcW w:w="7094" w:type="dxa"/>
            <w:gridSpan w:val="3"/>
            <w:vAlign w:val="center"/>
          </w:tcPr>
          <w:p w:rsidR="00E8221A" w:rsidRDefault="00AF26EE">
            <w:pPr>
              <w:spacing w:line="400" w:lineRule="exact"/>
              <w:ind w:firstLineChars="0" w:firstLine="0"/>
              <w:rPr>
                <w:rFonts w:ascii="Times New Roman" w:hAnsi="Times New Roman"/>
                <w:spacing w:val="-20"/>
                <w:sz w:val="24"/>
              </w:rPr>
            </w:pPr>
            <w:r>
              <w:rPr>
                <w:rFonts w:ascii="Times New Roman" w:hAnsi="Times New Roman" w:hint="eastAsia"/>
                <w:b/>
                <w:bCs/>
                <w:spacing w:val="-20"/>
                <w:sz w:val="24"/>
              </w:rPr>
              <w:t>2</w:t>
            </w:r>
            <w:r>
              <w:rPr>
                <w:rFonts w:ascii="Times New Roman" w:hAnsi="Times New Roman" w:hint="eastAsia"/>
                <w:b/>
                <w:bCs/>
                <w:spacing w:val="-20"/>
                <w:sz w:val="24"/>
              </w:rPr>
              <w:t>、筑牢安全防线，保障系统高可用。</w:t>
            </w:r>
          </w:p>
          <w:p w:rsidR="00E8221A" w:rsidRDefault="00AF26EE">
            <w:pPr>
              <w:spacing w:line="400" w:lineRule="exact"/>
              <w:ind w:firstLineChars="160" w:firstLine="320"/>
              <w:rPr>
                <w:rFonts w:ascii="Times New Roman" w:hAnsi="Times New Roman"/>
                <w:spacing w:val="-20"/>
                <w:sz w:val="24"/>
              </w:rPr>
            </w:pPr>
            <w:r>
              <w:rPr>
                <w:rFonts w:ascii="Times New Roman" w:hAnsi="Times New Roman" w:hint="eastAsia"/>
                <w:spacing w:val="-20"/>
                <w:sz w:val="24"/>
              </w:rPr>
              <w:t>强化数据安全与灾备：建立健全数据备份机制，确保每日数据实时同步与定期归档。制定并完善系统应急预案，实现了核心业务</w:t>
            </w:r>
            <w:r>
              <w:rPr>
                <w:rFonts w:ascii="Times New Roman" w:hAnsi="Times New Roman" w:hint="eastAsia"/>
                <w:spacing w:val="-20"/>
                <w:sz w:val="24"/>
              </w:rPr>
              <w:t>RPO=0</w:t>
            </w:r>
            <w:r>
              <w:rPr>
                <w:rFonts w:ascii="Times New Roman" w:hAnsi="Times New Roman" w:hint="eastAsia"/>
                <w:spacing w:val="-20"/>
                <w:sz w:val="24"/>
              </w:rPr>
              <w:t>、</w:t>
            </w:r>
            <w:r>
              <w:rPr>
                <w:rFonts w:ascii="Times New Roman" w:hAnsi="Times New Roman" w:hint="eastAsia"/>
                <w:spacing w:val="-20"/>
                <w:sz w:val="24"/>
              </w:rPr>
              <w:t>RTO&lt;30</w:t>
            </w:r>
            <w:r>
              <w:rPr>
                <w:rFonts w:ascii="Times New Roman" w:hAnsi="Times New Roman" w:hint="eastAsia"/>
                <w:spacing w:val="-20"/>
                <w:sz w:val="24"/>
              </w:rPr>
              <w:t>秒的高可用目标，无一卡通系统重大安全事件或数据丢失事故；</w:t>
            </w:r>
          </w:p>
          <w:p w:rsidR="00E8221A" w:rsidRDefault="00AF26EE">
            <w:pPr>
              <w:spacing w:line="400" w:lineRule="exact"/>
              <w:ind w:firstLineChars="160" w:firstLine="320"/>
              <w:rPr>
                <w:rFonts w:ascii="Times New Roman" w:hAnsi="Times New Roman"/>
                <w:spacing w:val="-20"/>
                <w:sz w:val="24"/>
              </w:rPr>
            </w:pPr>
            <w:r>
              <w:rPr>
                <w:rFonts w:ascii="Times New Roman" w:hAnsi="Times New Roman" w:hint="eastAsia"/>
                <w:spacing w:val="-20"/>
                <w:sz w:val="24"/>
              </w:rPr>
              <w:t>完善规章制度：</w:t>
            </w:r>
            <w:r>
              <w:rPr>
                <w:rFonts w:ascii="Times New Roman" w:hAnsi="Times New Roman" w:hint="eastAsia"/>
                <w:spacing w:val="-20"/>
                <w:sz w:val="24"/>
              </w:rPr>
              <w:t xml:space="preserve"> </w:t>
            </w:r>
            <w:r>
              <w:rPr>
                <w:rFonts w:ascii="Times New Roman" w:hAnsi="Times New Roman" w:hint="eastAsia"/>
                <w:spacing w:val="-20"/>
                <w:sz w:val="24"/>
              </w:rPr>
              <w:t>修订并印发《校园一卡通管理办法》、《运维服务流程规范》等制度，明确系统管理员、系统运维人员、卡</w:t>
            </w:r>
            <w:proofErr w:type="gramStart"/>
            <w:r>
              <w:rPr>
                <w:rFonts w:ascii="Times New Roman" w:hAnsi="Times New Roman" w:hint="eastAsia"/>
                <w:spacing w:val="-20"/>
                <w:sz w:val="24"/>
              </w:rPr>
              <w:t>务</w:t>
            </w:r>
            <w:proofErr w:type="gramEnd"/>
            <w:r>
              <w:rPr>
                <w:rFonts w:ascii="Times New Roman" w:hAnsi="Times New Roman" w:hint="eastAsia"/>
                <w:spacing w:val="-20"/>
                <w:sz w:val="24"/>
              </w:rPr>
              <w:t>窗口等岗位职责，推动运</w:t>
            </w:r>
            <w:proofErr w:type="gramStart"/>
            <w:r>
              <w:rPr>
                <w:rFonts w:ascii="Times New Roman" w:hAnsi="Times New Roman" w:hint="eastAsia"/>
                <w:spacing w:val="-20"/>
                <w:sz w:val="24"/>
              </w:rPr>
              <w:t>维管理</w:t>
            </w:r>
            <w:proofErr w:type="gramEnd"/>
            <w:r>
              <w:rPr>
                <w:rFonts w:ascii="Times New Roman" w:hAnsi="Times New Roman" w:hint="eastAsia"/>
                <w:spacing w:val="-20"/>
                <w:sz w:val="24"/>
              </w:rPr>
              <w:t>标准化、流程化。</w:t>
            </w:r>
          </w:p>
        </w:tc>
      </w:tr>
      <w:tr w:rsidR="00E8221A">
        <w:trPr>
          <w:trHeight w:val="3120"/>
          <w:jc w:val="center"/>
        </w:trPr>
        <w:tc>
          <w:tcPr>
            <w:tcW w:w="1935" w:type="dxa"/>
            <w:vMerge/>
            <w:vAlign w:val="center"/>
          </w:tcPr>
          <w:p w:rsidR="00E8221A" w:rsidRDefault="00E8221A">
            <w:pPr>
              <w:spacing w:line="400" w:lineRule="exact"/>
              <w:ind w:firstLineChars="0" w:firstLine="0"/>
              <w:rPr>
                <w:rFonts w:ascii="Times New Roman" w:eastAsia="方正楷体_GBK" w:hAnsi="Times New Roman"/>
                <w:szCs w:val="32"/>
              </w:rPr>
            </w:pPr>
          </w:p>
        </w:tc>
        <w:tc>
          <w:tcPr>
            <w:tcW w:w="7094" w:type="dxa"/>
            <w:gridSpan w:val="3"/>
            <w:vAlign w:val="center"/>
          </w:tcPr>
          <w:p w:rsidR="00E8221A" w:rsidRDefault="00AF26EE">
            <w:pPr>
              <w:spacing w:line="400" w:lineRule="exact"/>
              <w:ind w:firstLineChars="0" w:firstLine="0"/>
              <w:rPr>
                <w:rFonts w:ascii="Times New Roman" w:hAnsi="Times New Roman"/>
                <w:b/>
                <w:bCs/>
                <w:spacing w:val="-20"/>
                <w:sz w:val="24"/>
                <w:szCs w:val="22"/>
              </w:rPr>
            </w:pPr>
            <w:r>
              <w:rPr>
                <w:rFonts w:ascii="Times New Roman" w:hAnsi="Times New Roman" w:hint="eastAsia"/>
                <w:b/>
                <w:bCs/>
                <w:spacing w:val="-20"/>
                <w:sz w:val="24"/>
                <w:szCs w:val="22"/>
              </w:rPr>
              <w:t>3</w:t>
            </w:r>
            <w:r>
              <w:rPr>
                <w:rFonts w:ascii="Times New Roman" w:hAnsi="Times New Roman" w:hint="eastAsia"/>
                <w:b/>
                <w:bCs/>
                <w:spacing w:val="-20"/>
                <w:sz w:val="24"/>
                <w:szCs w:val="22"/>
              </w:rPr>
              <w:t>、创新服务模式，提升师生获得感。</w:t>
            </w:r>
          </w:p>
          <w:p w:rsidR="00E8221A" w:rsidRDefault="00AF26EE">
            <w:pPr>
              <w:spacing w:line="400" w:lineRule="exact"/>
              <w:ind w:firstLineChars="160" w:firstLine="320"/>
              <w:rPr>
                <w:rFonts w:ascii="Times New Roman" w:hAnsi="Times New Roman"/>
                <w:spacing w:val="-20"/>
                <w:sz w:val="24"/>
                <w:szCs w:val="22"/>
              </w:rPr>
            </w:pP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拓展应用场景：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 xml:space="preserve"> 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联合多部门拓展</w:t>
            </w:r>
            <w:proofErr w:type="gramStart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一</w:t>
            </w:r>
            <w:proofErr w:type="gramEnd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卡通应用边界。除了传统的消费、门禁外，</w:t>
            </w:r>
            <w:proofErr w:type="gramStart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推广扫码支付</w:t>
            </w:r>
            <w:proofErr w:type="gramEnd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、刷</w:t>
            </w:r>
            <w:proofErr w:type="gramStart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脸支付</w:t>
            </w:r>
            <w:proofErr w:type="gramEnd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功能，并试点超级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SIM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卡（将校园卡集成至手机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SIM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卡），提升无</w:t>
            </w:r>
            <w:proofErr w:type="gramStart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感支付</w:t>
            </w:r>
            <w:proofErr w:type="gramEnd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体验。</w:t>
            </w:r>
          </w:p>
          <w:p w:rsidR="00E8221A" w:rsidRDefault="00AF26EE">
            <w:pPr>
              <w:spacing w:line="400" w:lineRule="exact"/>
              <w:ind w:firstLineChars="160" w:firstLine="320"/>
              <w:rPr>
                <w:rFonts w:ascii="Times New Roman" w:hAnsi="Times New Roman" w:hint="eastAsia"/>
                <w:spacing w:val="-20"/>
                <w:sz w:val="24"/>
                <w:szCs w:val="22"/>
              </w:rPr>
            </w:pP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优化服务流程：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 xml:space="preserve"> 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推行“一站式”卡</w:t>
            </w:r>
            <w:proofErr w:type="gramStart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务</w:t>
            </w:r>
            <w:proofErr w:type="gramEnd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服务，优化新生制卡、毕业生销户退费等业务流程。运用网上办事大厅，将一卡通申请办卡、批量充值等</w:t>
            </w:r>
            <w:proofErr w:type="gramStart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常用业务</w:t>
            </w:r>
            <w:proofErr w:type="gramEnd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网络化，为师生提供了极大的便利，也实现了管理的规范化。</w:t>
            </w:r>
          </w:p>
          <w:p w:rsidR="001C483E" w:rsidRPr="001C483E" w:rsidRDefault="001C483E" w:rsidP="001C483E">
            <w:pPr>
              <w:ind w:firstLine="640"/>
            </w:pPr>
          </w:p>
        </w:tc>
      </w:tr>
      <w:tr w:rsidR="00E8221A">
        <w:trPr>
          <w:trHeight w:hRule="exact" w:val="3402"/>
          <w:jc w:val="center"/>
        </w:trPr>
        <w:tc>
          <w:tcPr>
            <w:tcW w:w="1935" w:type="dxa"/>
            <w:vMerge w:val="restart"/>
            <w:vAlign w:val="center"/>
          </w:tcPr>
          <w:p w:rsidR="00E8221A" w:rsidRDefault="00AF26EE">
            <w:pPr>
              <w:tabs>
                <w:tab w:val="left" w:pos="11235"/>
              </w:tabs>
              <w:adjustRightInd w:val="0"/>
              <w:spacing w:line="480" w:lineRule="exact"/>
              <w:ind w:firstLineChars="0" w:firstLine="0"/>
              <w:jc w:val="center"/>
              <w:outlineLvl w:val="0"/>
              <w:rPr>
                <w:rFonts w:ascii="Times New Roman" w:eastAsia="方正黑体_GBK" w:hAnsi="Times New Roman"/>
                <w:szCs w:val="32"/>
              </w:rPr>
            </w:pPr>
            <w:r>
              <w:rPr>
                <w:rFonts w:ascii="Times New Roman" w:eastAsia="方正黑体_GBK" w:hAnsi="Times New Roman" w:hint="eastAsia"/>
                <w:szCs w:val="32"/>
              </w:rPr>
              <w:lastRenderedPageBreak/>
              <w:t>不足</w:t>
            </w:r>
            <w:r>
              <w:rPr>
                <w:rFonts w:ascii="Times New Roman" w:eastAsia="方正黑体_GBK" w:hAnsi="Times New Roman"/>
                <w:szCs w:val="32"/>
              </w:rPr>
              <w:t>清单</w:t>
            </w:r>
          </w:p>
          <w:p w:rsidR="00E8221A" w:rsidRDefault="00AF26EE">
            <w:pPr>
              <w:spacing w:line="320" w:lineRule="exact"/>
              <w:ind w:firstLineChars="0" w:firstLine="0"/>
              <w:rPr>
                <w:rFonts w:ascii="Times New Roman" w:hAnsi="Times New Roman"/>
                <w:szCs w:val="32"/>
              </w:rPr>
            </w:pPr>
            <w:r>
              <w:rPr>
                <w:rFonts w:ascii="Times New Roman" w:eastAsia="方正楷体_GBK" w:hAnsi="Times New Roman"/>
                <w:spacing w:val="-6"/>
                <w:sz w:val="30"/>
                <w:szCs w:val="30"/>
              </w:rPr>
              <w:t>（不满意的工作或个人不足</w:t>
            </w:r>
            <w:r>
              <w:rPr>
                <w:rFonts w:ascii="Times New Roman" w:eastAsia="方正楷体_GBK" w:hAnsi="Times New Roman" w:hint="eastAsia"/>
                <w:spacing w:val="-6"/>
                <w:sz w:val="30"/>
                <w:szCs w:val="30"/>
              </w:rPr>
              <w:t>，限</w:t>
            </w:r>
            <w:r>
              <w:rPr>
                <w:rFonts w:ascii="Times New Roman" w:eastAsia="方正楷体_GBK" w:hAnsi="Times New Roman" w:hint="eastAsia"/>
                <w:spacing w:val="-6"/>
                <w:sz w:val="30"/>
                <w:szCs w:val="30"/>
              </w:rPr>
              <w:t>3</w:t>
            </w:r>
            <w:r>
              <w:rPr>
                <w:rFonts w:ascii="Times New Roman" w:eastAsia="方正楷体_GBK" w:hAnsi="Times New Roman" w:hint="eastAsia"/>
                <w:spacing w:val="-6"/>
                <w:sz w:val="30"/>
                <w:szCs w:val="30"/>
              </w:rPr>
              <w:t>项</w:t>
            </w:r>
            <w:r>
              <w:rPr>
                <w:rFonts w:ascii="Times New Roman" w:eastAsia="方正楷体_GBK" w:hAnsi="Times New Roman"/>
                <w:spacing w:val="-6"/>
                <w:sz w:val="30"/>
                <w:szCs w:val="30"/>
              </w:rPr>
              <w:t>）</w:t>
            </w:r>
          </w:p>
        </w:tc>
        <w:tc>
          <w:tcPr>
            <w:tcW w:w="7094" w:type="dxa"/>
            <w:gridSpan w:val="3"/>
            <w:vAlign w:val="center"/>
          </w:tcPr>
          <w:p w:rsidR="00E8221A" w:rsidRDefault="00AF26EE">
            <w:pPr>
              <w:spacing w:line="400" w:lineRule="exact"/>
              <w:ind w:firstLineChars="0" w:firstLine="0"/>
              <w:rPr>
                <w:rFonts w:ascii="Times New Roman" w:hAnsi="Times New Roman"/>
                <w:b/>
                <w:bCs/>
                <w:spacing w:val="-20"/>
                <w:sz w:val="24"/>
                <w:szCs w:val="22"/>
              </w:rPr>
            </w:pPr>
            <w:r>
              <w:rPr>
                <w:rFonts w:ascii="Times New Roman" w:hAnsi="Times New Roman" w:hint="eastAsia"/>
                <w:b/>
                <w:bCs/>
                <w:spacing w:val="-20"/>
                <w:sz w:val="24"/>
                <w:szCs w:val="22"/>
              </w:rPr>
              <w:t xml:space="preserve"> 1</w:t>
            </w:r>
            <w:r>
              <w:rPr>
                <w:rFonts w:ascii="Times New Roman" w:hAnsi="Times New Roman" w:hint="eastAsia"/>
                <w:b/>
                <w:bCs/>
                <w:spacing w:val="-20"/>
                <w:sz w:val="24"/>
                <w:szCs w:val="22"/>
              </w:rPr>
              <w:t>、未实现聚合支付功能，支付生态开放性不足</w:t>
            </w:r>
          </w:p>
          <w:p w:rsidR="00E8221A" w:rsidRDefault="00AF26EE">
            <w:pPr>
              <w:pStyle w:val="a"/>
              <w:numPr>
                <w:ilvl w:val="0"/>
                <w:numId w:val="0"/>
              </w:numPr>
              <w:spacing w:line="430" w:lineRule="exact"/>
              <w:ind w:leftChars="100" w:left="320"/>
            </w:pPr>
            <w:r>
              <w:rPr>
                <w:rFonts w:ascii="Times New Roman" w:hAnsi="Times New Roman"/>
                <w:spacing w:val="-20"/>
                <w:sz w:val="24"/>
                <w:szCs w:val="22"/>
              </w:rPr>
              <w:t>当前校园卡系统仍以单一支付渠道为主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，</w:t>
            </w:r>
            <w:r>
              <w:rPr>
                <w:rFonts w:ascii="Times New Roman" w:hAnsi="Times New Roman"/>
                <w:spacing w:val="-20"/>
                <w:sz w:val="24"/>
                <w:szCs w:val="22"/>
              </w:rPr>
              <w:t>仅支持校园卡账户单点对接，未能实现</w:t>
            </w:r>
            <w:r>
              <w:rPr>
                <w:rFonts w:ascii="Times New Roman" w:hAnsi="Times New Roman"/>
                <w:spacing w:val="-20"/>
                <w:sz w:val="24"/>
                <w:szCs w:val="22"/>
              </w:rPr>
              <w:t>“</w:t>
            </w:r>
            <w:r>
              <w:rPr>
                <w:rFonts w:ascii="Times New Roman" w:hAnsi="Times New Roman"/>
                <w:spacing w:val="-20"/>
                <w:sz w:val="24"/>
                <w:szCs w:val="22"/>
              </w:rPr>
              <w:t>一码通扫</w:t>
            </w:r>
            <w:r>
              <w:rPr>
                <w:rFonts w:ascii="Times New Roman" w:hAnsi="Times New Roman"/>
                <w:spacing w:val="-20"/>
                <w:sz w:val="24"/>
                <w:szCs w:val="22"/>
              </w:rPr>
              <w:t>”</w:t>
            </w:r>
            <w:r>
              <w:rPr>
                <w:rFonts w:ascii="Times New Roman" w:hAnsi="Times New Roman"/>
                <w:spacing w:val="-20"/>
                <w:sz w:val="24"/>
                <w:szCs w:val="22"/>
              </w:rPr>
              <w:t>的聚合支付功能。师生在食堂、超市等场景仍需根据商户终端选择特定支付方式，部分商户甚至存在多台</w:t>
            </w:r>
            <w:r>
              <w:rPr>
                <w:rFonts w:ascii="Times New Roman" w:hAnsi="Times New Roman"/>
                <w:spacing w:val="-20"/>
                <w:sz w:val="24"/>
                <w:szCs w:val="22"/>
              </w:rPr>
              <w:t>POS</w:t>
            </w:r>
            <w:r>
              <w:rPr>
                <w:rFonts w:ascii="Times New Roman" w:hAnsi="Times New Roman"/>
                <w:spacing w:val="-20"/>
                <w:sz w:val="24"/>
                <w:szCs w:val="22"/>
              </w:rPr>
              <w:t>机并立的情况，体验不佳。支付体验落后于社会商业场景，与师生日益增长的便捷支付需求形成落差，引发服务满意度问题。多套支付体系并存，增加了商户管理、财务对账的复杂度，也不利于形成统一的校园消费数据闭环。</w:t>
            </w:r>
          </w:p>
        </w:tc>
      </w:tr>
      <w:tr w:rsidR="00E8221A">
        <w:trPr>
          <w:trHeight w:hRule="exact" w:val="3402"/>
          <w:jc w:val="center"/>
        </w:trPr>
        <w:tc>
          <w:tcPr>
            <w:tcW w:w="1935" w:type="dxa"/>
            <w:vMerge/>
            <w:vAlign w:val="center"/>
          </w:tcPr>
          <w:p w:rsidR="00E8221A" w:rsidRDefault="00E8221A">
            <w:pPr>
              <w:spacing w:line="400" w:lineRule="exact"/>
              <w:ind w:firstLineChars="0" w:firstLine="0"/>
              <w:rPr>
                <w:rFonts w:ascii="Times New Roman" w:eastAsia="方正楷体_GBK" w:hAnsi="Times New Roman"/>
                <w:sz w:val="28"/>
                <w:szCs w:val="28"/>
              </w:rPr>
            </w:pPr>
          </w:p>
        </w:tc>
        <w:tc>
          <w:tcPr>
            <w:tcW w:w="7094" w:type="dxa"/>
            <w:gridSpan w:val="3"/>
            <w:vAlign w:val="center"/>
          </w:tcPr>
          <w:p w:rsidR="00E8221A" w:rsidRDefault="00AF26EE">
            <w:pPr>
              <w:spacing w:line="400" w:lineRule="exact"/>
              <w:ind w:firstLineChars="0" w:firstLine="0"/>
              <w:rPr>
                <w:rFonts w:ascii="Times New Roman" w:hAnsi="Times New Roman"/>
                <w:b/>
                <w:bCs/>
                <w:spacing w:val="-20"/>
                <w:sz w:val="24"/>
                <w:szCs w:val="22"/>
              </w:rPr>
            </w:pPr>
            <w:r>
              <w:rPr>
                <w:rFonts w:ascii="Times New Roman" w:hAnsi="Times New Roman" w:hint="eastAsia"/>
                <w:b/>
                <w:bCs/>
                <w:spacing w:val="-20"/>
                <w:sz w:val="24"/>
                <w:szCs w:val="22"/>
              </w:rPr>
              <w:t>2</w:t>
            </w:r>
            <w:r>
              <w:rPr>
                <w:rFonts w:ascii="Times New Roman" w:hAnsi="Times New Roman" w:hint="eastAsia"/>
                <w:b/>
                <w:bCs/>
                <w:spacing w:val="-20"/>
                <w:sz w:val="24"/>
                <w:szCs w:val="22"/>
              </w:rPr>
              <w:t>、未实现对数字人民币的支持，金融创新应用滞后</w:t>
            </w:r>
          </w:p>
          <w:p w:rsidR="00E8221A" w:rsidRDefault="00AF26EE">
            <w:pPr>
              <w:spacing w:line="400" w:lineRule="exact"/>
              <w:ind w:leftChars="100" w:left="320" w:firstLineChars="0" w:firstLine="0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校园</w:t>
            </w:r>
            <w:proofErr w:type="gramStart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一</w:t>
            </w:r>
            <w:proofErr w:type="gramEnd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卡通系统尚未接入数字人民币（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e-CNY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）支付功能，未能响应国家关于数字人民币试点推广的政策导向。在数字人民币应用场景探索上处于空白状态，未能在食堂、水电缴费、校内商业网点等高频场景落地数字人民币支付，与区域内已开展试点的兄弟院校形成差距。与国家推动数字经济发展的战略方向存在差距，可能影响学校在智慧校园建设领域的示范性评价。未能利用数字人民币在校园场景中的独特价值，未能抢占金融科技赋能校园管理的先机。</w:t>
            </w:r>
          </w:p>
        </w:tc>
      </w:tr>
      <w:tr w:rsidR="00E8221A">
        <w:trPr>
          <w:trHeight w:hRule="exact" w:val="3402"/>
          <w:jc w:val="center"/>
        </w:trPr>
        <w:tc>
          <w:tcPr>
            <w:tcW w:w="1935" w:type="dxa"/>
            <w:vMerge/>
            <w:vAlign w:val="center"/>
          </w:tcPr>
          <w:p w:rsidR="00E8221A" w:rsidRDefault="00E8221A">
            <w:pPr>
              <w:spacing w:line="400" w:lineRule="exact"/>
              <w:ind w:firstLineChars="0" w:firstLine="0"/>
              <w:rPr>
                <w:rFonts w:ascii="Times New Roman" w:eastAsia="方正楷体_GBK" w:hAnsi="Times New Roman"/>
                <w:sz w:val="28"/>
                <w:szCs w:val="28"/>
              </w:rPr>
            </w:pPr>
          </w:p>
        </w:tc>
        <w:tc>
          <w:tcPr>
            <w:tcW w:w="7094" w:type="dxa"/>
            <w:gridSpan w:val="3"/>
            <w:vAlign w:val="center"/>
          </w:tcPr>
          <w:p w:rsidR="00E8221A" w:rsidRDefault="00AF26EE">
            <w:pPr>
              <w:spacing w:line="400" w:lineRule="exact"/>
              <w:ind w:firstLineChars="0" w:firstLine="0"/>
              <w:rPr>
                <w:rFonts w:ascii="Times New Roman" w:hAnsi="Times New Roman"/>
                <w:b/>
                <w:bCs/>
                <w:spacing w:val="-20"/>
                <w:sz w:val="24"/>
                <w:szCs w:val="22"/>
              </w:rPr>
            </w:pPr>
            <w:r>
              <w:rPr>
                <w:rFonts w:ascii="Times New Roman" w:hAnsi="Times New Roman" w:hint="eastAsia"/>
                <w:b/>
                <w:bCs/>
                <w:spacing w:val="-20"/>
                <w:sz w:val="24"/>
                <w:szCs w:val="22"/>
              </w:rPr>
              <w:t>3</w:t>
            </w:r>
            <w:r>
              <w:rPr>
                <w:rFonts w:ascii="Times New Roman" w:hAnsi="Times New Roman" w:hint="eastAsia"/>
                <w:b/>
                <w:bCs/>
                <w:spacing w:val="-20"/>
                <w:sz w:val="24"/>
                <w:szCs w:val="22"/>
              </w:rPr>
              <w:t>、</w:t>
            </w:r>
            <w:r>
              <w:rPr>
                <w:rFonts w:ascii="Times New Roman" w:hAnsi="Times New Roman" w:hint="eastAsia"/>
                <w:b/>
                <w:bCs/>
                <w:spacing w:val="-20"/>
                <w:sz w:val="24"/>
                <w:szCs w:val="22"/>
              </w:rPr>
              <w:t>AI</w:t>
            </w:r>
            <w:r>
              <w:rPr>
                <w:rFonts w:ascii="Times New Roman" w:hAnsi="Times New Roman" w:hint="eastAsia"/>
                <w:b/>
                <w:bCs/>
                <w:spacing w:val="-20"/>
                <w:sz w:val="24"/>
                <w:szCs w:val="22"/>
              </w:rPr>
              <w:t>运用不足，智能化服务能力薄弱</w:t>
            </w:r>
          </w:p>
          <w:p w:rsidR="00E8221A" w:rsidRDefault="00AF26EE">
            <w:pPr>
              <w:spacing w:line="400" w:lineRule="exact"/>
              <w:ind w:leftChars="100" w:left="320" w:firstLineChars="0" w:firstLine="0"/>
              <w:rPr>
                <w:rFonts w:ascii="Times New Roman" w:hAnsi="Times New Roman"/>
                <w:szCs w:val="21"/>
              </w:rPr>
            </w:pPr>
            <w:proofErr w:type="gramStart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一</w:t>
            </w:r>
            <w:proofErr w:type="gramEnd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卡通系统在人工智能技术应用上基本处于“空白”状态，仍以传统规则驱动的业务处理为主，缺乏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AI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赋能的服务场景。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 xml:space="preserve"> 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卡</w:t>
            </w:r>
            <w:proofErr w:type="gramStart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务咨询仍</w:t>
            </w:r>
            <w:proofErr w:type="gramEnd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以人工窗口和电话为主，大量重复性咨询工作消耗人力，难以将有限资源投入更高价值的服务创新。对一卡通沉淀的海量数据，仍停留在简单的统计报表输出，未能运用机器学习算法进行深度挖掘。对异常交易、</w:t>
            </w:r>
            <w:proofErr w:type="gramStart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盗刷风险</w:t>
            </w:r>
            <w:proofErr w:type="gramEnd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缺乏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AI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驱动的实时监测与预警机制，风险处置多依赖事后人工核查。在“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AI+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教育”的背景下，没有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AI</w:t>
            </w:r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的</w:t>
            </w:r>
            <w:proofErr w:type="gramStart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一</w:t>
            </w:r>
            <w:proofErr w:type="gramEnd"/>
            <w:r>
              <w:rPr>
                <w:rFonts w:ascii="Times New Roman" w:hAnsi="Times New Roman" w:hint="eastAsia"/>
                <w:spacing w:val="-20"/>
                <w:sz w:val="24"/>
                <w:szCs w:val="22"/>
              </w:rPr>
              <w:t>卡通将成为智慧校园建设的“短板”，拖累整体信息化水平评价。</w:t>
            </w:r>
          </w:p>
        </w:tc>
      </w:tr>
      <w:tr w:rsidR="00E8221A">
        <w:trPr>
          <w:trHeight w:val="2384"/>
          <w:jc w:val="center"/>
        </w:trPr>
        <w:tc>
          <w:tcPr>
            <w:tcW w:w="1935" w:type="dxa"/>
            <w:vAlign w:val="center"/>
          </w:tcPr>
          <w:p w:rsidR="00E8221A" w:rsidRDefault="00AF26EE">
            <w:pPr>
              <w:tabs>
                <w:tab w:val="left" w:pos="11235"/>
              </w:tabs>
              <w:adjustRightInd w:val="0"/>
              <w:spacing w:line="480" w:lineRule="exact"/>
              <w:ind w:firstLineChars="0" w:firstLine="0"/>
              <w:jc w:val="center"/>
              <w:outlineLvl w:val="0"/>
              <w:rPr>
                <w:rFonts w:ascii="Times New Roman" w:eastAsia="方正楷体_GBK" w:hAnsi="Times New Roman"/>
                <w:spacing w:val="-20"/>
                <w:szCs w:val="28"/>
              </w:rPr>
            </w:pPr>
            <w:r>
              <w:rPr>
                <w:rFonts w:ascii="Times New Roman" w:eastAsia="方正黑体_GBK" w:hAnsi="Times New Roman"/>
                <w:szCs w:val="32"/>
              </w:rPr>
              <w:t>备</w:t>
            </w:r>
            <w:r>
              <w:rPr>
                <w:rFonts w:ascii="Times New Roman" w:eastAsia="方正黑体_GBK" w:hAnsi="Times New Roman" w:hint="eastAsia"/>
                <w:szCs w:val="32"/>
              </w:rPr>
              <w:t xml:space="preserve">  </w:t>
            </w:r>
            <w:r>
              <w:rPr>
                <w:rFonts w:ascii="Times New Roman" w:eastAsia="方正黑体_GBK" w:hAnsi="Times New Roman"/>
                <w:szCs w:val="32"/>
              </w:rPr>
              <w:t>注</w:t>
            </w:r>
          </w:p>
        </w:tc>
        <w:tc>
          <w:tcPr>
            <w:tcW w:w="7094" w:type="dxa"/>
            <w:gridSpan w:val="3"/>
            <w:vAlign w:val="center"/>
          </w:tcPr>
          <w:p w:rsidR="00E8221A" w:rsidRDefault="00E8221A">
            <w:pPr>
              <w:spacing w:line="280" w:lineRule="exact"/>
              <w:ind w:firstLineChars="0" w:firstLine="0"/>
              <w:jc w:val="left"/>
              <w:rPr>
                <w:rFonts w:ascii="Times New Roman" w:hAnsi="Times New Roman"/>
                <w:w w:val="97"/>
                <w:szCs w:val="21"/>
              </w:rPr>
            </w:pPr>
          </w:p>
        </w:tc>
      </w:tr>
    </w:tbl>
    <w:p w:rsidR="00E8221A" w:rsidRDefault="00E8221A">
      <w:pPr>
        <w:spacing w:line="240" w:lineRule="atLeast"/>
        <w:ind w:firstLineChars="0" w:firstLine="0"/>
        <w:rPr>
          <w:sz w:val="15"/>
          <w:szCs w:val="15"/>
        </w:rPr>
      </w:pPr>
    </w:p>
    <w:sectPr w:rsidR="00E8221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041" w:right="1531" w:bottom="1587" w:left="153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F26EE" w:rsidRDefault="00AF26EE">
      <w:pPr>
        <w:spacing w:line="240" w:lineRule="auto"/>
        <w:ind w:firstLine="640"/>
      </w:pPr>
      <w:r>
        <w:separator/>
      </w:r>
    </w:p>
  </w:endnote>
  <w:endnote w:type="continuationSeparator" w:id="0">
    <w:p w:rsidR="00AF26EE" w:rsidRDefault="00AF26EE">
      <w:pPr>
        <w:spacing w:line="240" w:lineRule="auto"/>
        <w:ind w:firstLine="6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35920C97-4EB6-4E08-A83D-DAD22DC946B3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">
    <w:altName w:val="Times New Roman"/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2" w:fontKey="{46EC3DDB-08F6-42E8-8427-59FD5AE42286}"/>
  </w:font>
  <w:font w:name="方正仿宋_GBK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3" w:subsetted="1" w:fontKey="{3AEB3914-61A2-4D43-BCE9-AA82E9CEB109}"/>
    <w:embedBold r:id="rId4" w:subsetted="1" w:fontKey="{5AC2316A-9781-423E-AB98-E4FB87BB88F4}"/>
  </w:font>
  <w:font w:name="方正小标宋_GBK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5" w:subsetted="1" w:fontKey="{EEE3DDEB-5851-4D7E-8A57-8FBB8BFC35EE}"/>
  </w:font>
  <w:font w:name="方正楷体_GBK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6" w:subsetted="1" w:fontKey="{E210AC6C-739D-456E-BEFF-2EE521A9B018}"/>
  </w:font>
  <w:font w:name="楷体_GB2312">
    <w:altName w:val="楷体"/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7" w:subsetted="1" w:fontKey="{B68F3AA2-DF56-4B1D-9C35-BCBF44D3A63B}"/>
  </w:font>
  <w:font w:name="___WRD_EMBED_SUB_48">
    <w:altName w:val="微软雅黑"/>
    <w:charset w:val="86"/>
    <w:family w:val="modern"/>
    <w:pitch w:val="default"/>
    <w:sig w:usb0="00000000" w:usb1="00000000" w:usb2="00000010" w:usb3="00000000" w:csb0="00040000" w:csb1="00000000"/>
  </w:font>
  <w:font w:name="方正黑体_GBK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8" w:subsetted="1" w:fontKey="{8A9BA1D1-6157-49B4-B6E6-FE24482ABB13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9" w:fontKey="{6BF6C234-F71B-4E33-A8E9-E24A263A73D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8221A" w:rsidRDefault="00E8221A">
    <w:pPr>
      <w:pStyle w:val="a4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8221A" w:rsidRDefault="00E8221A">
    <w:pPr>
      <w:pStyle w:val="a4"/>
      <w:ind w:firstLine="360"/>
    </w:pPr>
    <w:bookmarkStart w:id="0" w:name="_GoBack"/>
    <w:bookmarkEnd w:id="0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8221A" w:rsidRDefault="00E8221A">
    <w:pPr>
      <w:pStyle w:val="a4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F26EE" w:rsidRDefault="00AF26EE">
      <w:pPr>
        <w:spacing w:line="240" w:lineRule="auto"/>
        <w:ind w:firstLine="640"/>
      </w:pPr>
      <w:r>
        <w:separator/>
      </w:r>
    </w:p>
  </w:footnote>
  <w:footnote w:type="continuationSeparator" w:id="0">
    <w:p w:rsidR="00AF26EE" w:rsidRDefault="00AF26EE">
      <w:pPr>
        <w:spacing w:line="240" w:lineRule="auto"/>
        <w:ind w:firstLine="64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8221A" w:rsidRDefault="00E8221A">
    <w:pPr>
      <w:pStyle w:val="a5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8221A" w:rsidRDefault="00E8221A">
    <w:pPr>
      <w:pStyle w:val="a5"/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8221A" w:rsidRDefault="00E8221A">
    <w:pPr>
      <w:pStyle w:val="a5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9C1DCBAF"/>
    <w:multiLevelType w:val="singleLevel"/>
    <w:tmpl w:val="9C1DCBAF"/>
    <w:lvl w:ilvl="0">
      <w:start w:val="1"/>
      <w:numFmt w:val="decimal"/>
      <w:pStyle w:val="a"/>
      <w:lvlText w:val="%1."/>
      <w:lvlJc w:val="left"/>
      <w:pPr>
        <w:tabs>
          <w:tab w:val="left" w:pos="360"/>
        </w:tabs>
        <w:ind w:left="36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8"/>
  <w:embedTrueTypeFonts/>
  <w:bordersDoNotSurroundHeader/>
  <w:bordersDoNotSurroundFooter/>
  <w:proofState w:spelling="clean" w:grammar="clean"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mI1ZGNhZWFjNGYzZmIyMzdlMGM4NGI5NTMwYzAxZmYifQ=="/>
  </w:docVars>
  <w:rsids>
    <w:rsidRoot w:val="5DF0210B"/>
    <w:rsid w:val="000951E9"/>
    <w:rsid w:val="001C483E"/>
    <w:rsid w:val="005A09ED"/>
    <w:rsid w:val="006E3825"/>
    <w:rsid w:val="00881C24"/>
    <w:rsid w:val="00AF26EE"/>
    <w:rsid w:val="00CE0648"/>
    <w:rsid w:val="00D86298"/>
    <w:rsid w:val="00E8221A"/>
    <w:rsid w:val="026013C5"/>
    <w:rsid w:val="04DF6657"/>
    <w:rsid w:val="06B65695"/>
    <w:rsid w:val="0A8A0E62"/>
    <w:rsid w:val="17156CD8"/>
    <w:rsid w:val="1D6E204E"/>
    <w:rsid w:val="219E70DA"/>
    <w:rsid w:val="22193EDD"/>
    <w:rsid w:val="23CD237E"/>
    <w:rsid w:val="25AC4666"/>
    <w:rsid w:val="292403DB"/>
    <w:rsid w:val="29931507"/>
    <w:rsid w:val="29F52FA0"/>
    <w:rsid w:val="2A663D9D"/>
    <w:rsid w:val="324C26D3"/>
    <w:rsid w:val="39934A77"/>
    <w:rsid w:val="39A270DA"/>
    <w:rsid w:val="3AE87B84"/>
    <w:rsid w:val="4F3A0748"/>
    <w:rsid w:val="514A2BD6"/>
    <w:rsid w:val="51EF1427"/>
    <w:rsid w:val="52E72BF2"/>
    <w:rsid w:val="57094C2D"/>
    <w:rsid w:val="59896B28"/>
    <w:rsid w:val="5CED06B4"/>
    <w:rsid w:val="5DF0210B"/>
    <w:rsid w:val="645B68E7"/>
    <w:rsid w:val="64AC05AB"/>
    <w:rsid w:val="67B719E0"/>
    <w:rsid w:val="6B1B79ED"/>
    <w:rsid w:val="772161E6"/>
    <w:rsid w:val="79041015"/>
    <w:rsid w:val="7E7B61A6"/>
    <w:rsid w:val="7F1B2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BC43492"/>
  <w15:docId w15:val="{AB6299B2-C290-453C-A721-D2C0D613DE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page number" w:qFormat="1"/>
    <w:lsdException w:name="List Number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Normal Table" w:uiPriority="99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next w:val="a"/>
    <w:qFormat/>
    <w:pPr>
      <w:widowControl w:val="0"/>
      <w:overflowPunct w:val="0"/>
      <w:snapToGrid w:val="0"/>
      <w:spacing w:line="590" w:lineRule="exact"/>
      <w:ind w:firstLineChars="200" w:firstLine="200"/>
      <w:jc w:val="both"/>
    </w:pPr>
    <w:rPr>
      <w:rFonts w:ascii="Times" w:eastAsia="方正仿宋_GBK" w:hAnsi="Times"/>
      <w:kern w:val="2"/>
      <w:sz w:val="3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">
    <w:name w:val="List Number"/>
    <w:basedOn w:val="a0"/>
    <w:qFormat/>
    <w:pPr>
      <w:numPr>
        <w:numId w:val="1"/>
      </w:numPr>
    </w:pPr>
  </w:style>
  <w:style w:type="paragraph" w:styleId="a4">
    <w:name w:val="footer"/>
    <w:basedOn w:val="a0"/>
    <w:qFormat/>
    <w:pPr>
      <w:tabs>
        <w:tab w:val="center" w:pos="4153"/>
        <w:tab w:val="right" w:pos="8306"/>
      </w:tabs>
      <w:jc w:val="left"/>
    </w:pPr>
    <w:rPr>
      <w:sz w:val="18"/>
    </w:rPr>
  </w:style>
  <w:style w:type="paragraph" w:styleId="a5">
    <w:name w:val="header"/>
    <w:basedOn w:val="a0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pacing w:line="240" w:lineRule="auto"/>
    </w:pPr>
    <w:rPr>
      <w:sz w:val="18"/>
    </w:rPr>
  </w:style>
  <w:style w:type="character" w:styleId="a6">
    <w:name w:val="page number"/>
    <w:basedOn w:val="a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office6\templates\wps\zh_CN\&#25991;&#26723;1.dot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文档1</Template>
  <TotalTime>20</TotalTime>
  <Pages>2</Pages>
  <Words>1333</Words>
  <Characters>87</Characters>
  <Application>Microsoft Office Word</Application>
  <DocSecurity>0</DocSecurity>
  <Lines>1</Lines>
  <Paragraphs>2</Paragraphs>
  <ScaleCrop>false</ScaleCrop>
  <Company/>
  <LinksUpToDate>false</LinksUpToDate>
  <CharactersWithSpaces>1418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季晓菁</cp:lastModifiedBy>
  <cp:revision>5</cp:revision>
  <dcterms:created xsi:type="dcterms:W3CDTF">2026-03-27T08:42:00Z</dcterms:created>
  <dcterms:modified xsi:type="dcterms:W3CDTF">2026-04-16T09:53:00Z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ICV">
    <vt:lpwstr>404E38DD5706401794193D98EB093B0A_12</vt:lpwstr>
  </property>
  <property fmtid="{D5CDD505-2E9C-101B-9397-08002B2CF9AE}" pid="4" name="KSOSaveFontToCloudKey">
    <vt:lpwstr>672031967_embed</vt:lpwstr>
  </property>
</Properties>
</file>