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B3A0A" w:rsidRDefault="00F14742">
      <w:pPr>
        <w:spacing w:line="56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  <w:r>
        <w:rPr>
          <w:rFonts w:ascii="Times New Roman" w:eastAsia="方正小标宋_GBK" w:hAnsi="Times New Roman" w:hint="eastAsia"/>
          <w:sz w:val="44"/>
          <w:szCs w:val="44"/>
        </w:rPr>
        <w:t>盐城师范学院科级干部“两张清单”采集表</w:t>
      </w:r>
    </w:p>
    <w:p w:rsidR="006B3A0A" w:rsidRDefault="006B3A0A">
      <w:pPr>
        <w:spacing w:line="400" w:lineRule="exact"/>
        <w:ind w:firstLineChars="0" w:firstLine="0"/>
        <w:jc w:val="center"/>
        <w:rPr>
          <w:rFonts w:ascii="Times New Roman" w:eastAsia="方正小标宋_GBK" w:hAnsi="Times New Roman"/>
          <w:sz w:val="13"/>
          <w:szCs w:val="13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35"/>
        <w:gridCol w:w="1701"/>
        <w:gridCol w:w="1559"/>
        <w:gridCol w:w="3834"/>
      </w:tblGrid>
      <w:tr w:rsidR="006B3A0A">
        <w:trPr>
          <w:trHeight w:hRule="exact" w:val="850"/>
          <w:jc w:val="center"/>
        </w:trPr>
        <w:tc>
          <w:tcPr>
            <w:tcW w:w="1935" w:type="dxa"/>
            <w:vAlign w:val="center"/>
          </w:tcPr>
          <w:p w:rsidR="006B3A0A" w:rsidRDefault="00F14742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zCs w:val="32"/>
              </w:rPr>
              <w:t>姓</w:t>
            </w:r>
            <w:r>
              <w:rPr>
                <w:rFonts w:ascii="Times New Roman" w:eastAsia="方正楷体_GBK" w:hAnsi="Times New Roman" w:hint="eastAsia"/>
                <w:szCs w:val="32"/>
              </w:rPr>
              <w:t xml:space="preserve">   </w:t>
            </w:r>
            <w:r>
              <w:rPr>
                <w:rFonts w:ascii="Times New Roman" w:eastAsia="方正楷体_GBK" w:hAnsi="Times New Roman"/>
                <w:szCs w:val="32"/>
              </w:rPr>
              <w:t>名</w:t>
            </w:r>
          </w:p>
        </w:tc>
        <w:tc>
          <w:tcPr>
            <w:tcW w:w="1701" w:type="dxa"/>
            <w:vAlign w:val="center"/>
          </w:tcPr>
          <w:p w:rsidR="006B3A0A" w:rsidRDefault="00F14742">
            <w:pPr>
              <w:spacing w:line="320" w:lineRule="exact"/>
              <w:ind w:firstLineChars="0" w:firstLine="0"/>
              <w:jc w:val="center"/>
              <w:rPr>
                <w:rFonts w:ascii="Times New Roman" w:eastAsia="楷体_GB2312" w:hAnsi="Times New Roman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王启</w:t>
            </w:r>
          </w:p>
        </w:tc>
        <w:tc>
          <w:tcPr>
            <w:tcW w:w="1559" w:type="dxa"/>
            <w:vAlign w:val="center"/>
          </w:tcPr>
          <w:p w:rsidR="006B3A0A" w:rsidRDefault="00F14742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zCs w:val="32"/>
              </w:rPr>
              <w:t>现任职务</w:t>
            </w:r>
          </w:p>
        </w:tc>
        <w:tc>
          <w:tcPr>
            <w:tcW w:w="3834" w:type="dxa"/>
            <w:vAlign w:val="center"/>
          </w:tcPr>
          <w:p w:rsidR="006B3A0A" w:rsidRDefault="00F14742">
            <w:pPr>
              <w:spacing w:line="400" w:lineRule="exact"/>
              <w:ind w:firstLineChars="0" w:firstLine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人文社科处</w:t>
            </w:r>
          </w:p>
          <w:p w:rsidR="006B3A0A" w:rsidRDefault="00F14742">
            <w:pPr>
              <w:spacing w:line="400" w:lineRule="exact"/>
              <w:ind w:firstLineChars="0" w:firstLine="0"/>
              <w:jc w:val="center"/>
              <w:rPr>
                <w:rFonts w:ascii="Times New Roman" w:eastAsia="楷体_GB2312" w:hAnsi="Times New Roman"/>
                <w:szCs w:val="32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成果管理科、综合科科长</w:t>
            </w:r>
          </w:p>
        </w:tc>
      </w:tr>
      <w:tr w:rsidR="006B3A0A">
        <w:trPr>
          <w:trHeight w:hRule="exact" w:val="769"/>
          <w:jc w:val="center"/>
        </w:trPr>
        <w:tc>
          <w:tcPr>
            <w:tcW w:w="1935" w:type="dxa"/>
            <w:vAlign w:val="center"/>
          </w:tcPr>
          <w:p w:rsidR="006B3A0A" w:rsidRDefault="00F14742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 w:hint="eastAsia"/>
                <w:szCs w:val="32"/>
              </w:rPr>
              <w:t>负责工作</w:t>
            </w:r>
          </w:p>
        </w:tc>
        <w:tc>
          <w:tcPr>
            <w:tcW w:w="7094" w:type="dxa"/>
            <w:gridSpan w:val="3"/>
            <w:vAlign w:val="center"/>
          </w:tcPr>
          <w:p w:rsidR="006B3A0A" w:rsidRDefault="00F14742">
            <w:pPr>
              <w:spacing w:line="360" w:lineRule="exact"/>
              <w:ind w:firstLine="480"/>
              <w:rPr>
                <w:rFonts w:ascii="Times New Roman" w:eastAsia="楷体_GB2312" w:hAnsi="Times New Roman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具体负责成果奖培育与组织申报工作；科研成果审核与统计；科研业绩考核；平台智库建设工作；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>OA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>秘书及办公室业务等工作。</w:t>
            </w:r>
          </w:p>
        </w:tc>
      </w:tr>
      <w:tr w:rsidR="006B3A0A">
        <w:trPr>
          <w:trHeight w:val="3120"/>
          <w:jc w:val="center"/>
        </w:trPr>
        <w:tc>
          <w:tcPr>
            <w:tcW w:w="1935" w:type="dxa"/>
            <w:vMerge w:val="restart"/>
            <w:vAlign w:val="center"/>
          </w:tcPr>
          <w:p w:rsidR="006B3A0A" w:rsidRDefault="00F14742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黑体_GBK" w:hAnsi="Times New Roman"/>
                <w:szCs w:val="32"/>
              </w:rPr>
            </w:pPr>
            <w:r>
              <w:rPr>
                <w:rFonts w:ascii="Times New Roman" w:eastAsia="方正黑体_GBK" w:hAnsi="Times New Roman"/>
                <w:szCs w:val="32"/>
              </w:rPr>
              <w:t>实绩清单</w:t>
            </w:r>
          </w:p>
          <w:p w:rsidR="006B3A0A" w:rsidRDefault="00F14742">
            <w:pPr>
              <w:spacing w:line="320" w:lineRule="exact"/>
              <w:ind w:firstLineChars="0" w:firstLine="0"/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</w:pP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（最满意的工作，限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3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项）</w:t>
            </w:r>
          </w:p>
        </w:tc>
        <w:tc>
          <w:tcPr>
            <w:tcW w:w="7094" w:type="dxa"/>
            <w:gridSpan w:val="3"/>
            <w:vAlign w:val="center"/>
          </w:tcPr>
          <w:p w:rsidR="006B3A0A" w:rsidRDefault="00F14742">
            <w:pPr>
              <w:spacing w:line="360" w:lineRule="exact"/>
              <w:ind w:firstLine="482"/>
              <w:rPr>
                <w:rFonts w:ascii="Times New Roman" w:hAnsi="Times New Roman"/>
                <w:b/>
                <w:bCs/>
                <w:sz w:val="24"/>
                <w:szCs w:val="16"/>
              </w:rPr>
            </w:pPr>
            <w:r>
              <w:rPr>
                <w:rFonts w:ascii="Times New Roman" w:hAnsi="Times New Roman" w:hint="eastAsia"/>
                <w:b/>
                <w:bCs/>
                <w:sz w:val="24"/>
                <w:szCs w:val="16"/>
              </w:rPr>
              <w:t>力推成果培育</w:t>
            </w:r>
            <w:r>
              <w:rPr>
                <w:rFonts w:ascii="Times New Roman" w:hAnsi="Times New Roman" w:hint="eastAsia"/>
                <w:b/>
                <w:bCs/>
                <w:sz w:val="24"/>
                <w:szCs w:val="16"/>
              </w:rPr>
              <w:t xml:space="preserve"> </w:t>
            </w:r>
            <w:r>
              <w:rPr>
                <w:rFonts w:ascii="Times New Roman" w:hAnsi="Times New Roman" w:hint="eastAsia"/>
                <w:b/>
                <w:bCs/>
                <w:sz w:val="24"/>
                <w:szCs w:val="16"/>
              </w:rPr>
              <w:t>成果获奖稳居同层次高校第一</w:t>
            </w:r>
          </w:p>
          <w:p w:rsidR="006B3A0A" w:rsidRDefault="00F14742">
            <w:pPr>
              <w:spacing w:line="360" w:lineRule="exact"/>
              <w:ind w:firstLine="480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  <w:sz w:val="24"/>
                <w:szCs w:val="16"/>
              </w:rPr>
              <w:t>深耕人文社科研究成果培育，近三年斩获国家、省级优秀成果奖</w:t>
            </w:r>
            <w:r>
              <w:rPr>
                <w:rFonts w:ascii="Times New Roman" w:hAnsi="Times New Roman" w:hint="eastAsia"/>
                <w:sz w:val="24"/>
                <w:szCs w:val="16"/>
              </w:rPr>
              <w:t>20</w:t>
            </w:r>
            <w:r>
              <w:rPr>
                <w:rFonts w:ascii="Times New Roman" w:hAnsi="Times New Roman" w:hint="eastAsia"/>
                <w:sz w:val="24"/>
                <w:szCs w:val="16"/>
              </w:rPr>
              <w:t>项，核心指标</w:t>
            </w:r>
            <w:bookmarkStart w:id="0" w:name="OLE_LINK1"/>
            <w:bookmarkStart w:id="1" w:name="OLE_LINK2"/>
            <w:r>
              <w:rPr>
                <w:rFonts w:ascii="Times New Roman" w:hAnsi="Times New Roman" w:hint="eastAsia"/>
                <w:sz w:val="24"/>
                <w:szCs w:val="16"/>
              </w:rPr>
              <w:t>稳居同层次高校第一</w:t>
            </w:r>
            <w:bookmarkEnd w:id="0"/>
            <w:bookmarkEnd w:id="1"/>
            <w:r>
              <w:rPr>
                <w:rFonts w:ascii="Times New Roman" w:hAnsi="Times New Roman" w:hint="eastAsia"/>
                <w:sz w:val="24"/>
                <w:szCs w:val="16"/>
              </w:rPr>
              <w:t>。获教育部高等学校科学研究优秀成果奖</w:t>
            </w:r>
            <w:r>
              <w:rPr>
                <w:rFonts w:ascii="Times New Roman" w:hAnsi="Times New Roman" w:hint="eastAsia"/>
                <w:sz w:val="24"/>
                <w:szCs w:val="16"/>
              </w:rPr>
              <w:t>4</w:t>
            </w:r>
            <w:r>
              <w:rPr>
                <w:rFonts w:ascii="Times New Roman" w:hAnsi="Times New Roman" w:hint="eastAsia"/>
                <w:sz w:val="24"/>
                <w:szCs w:val="16"/>
              </w:rPr>
              <w:t>项，含</w:t>
            </w:r>
            <w:r>
              <w:rPr>
                <w:rFonts w:ascii="Times New Roman" w:hAnsi="Times New Roman" w:hint="eastAsia"/>
                <w:sz w:val="24"/>
                <w:szCs w:val="16"/>
              </w:rPr>
              <w:t>2</w:t>
            </w:r>
            <w:r>
              <w:rPr>
                <w:rFonts w:ascii="Times New Roman" w:hAnsi="Times New Roman" w:hint="eastAsia"/>
                <w:sz w:val="24"/>
                <w:szCs w:val="16"/>
              </w:rPr>
              <w:t>项一等奖，填补学校及盐城市的国家级科研成果一等奖空白，实现获奖层次、数量建校以来历史性“双突破”且获奖率</w:t>
            </w:r>
            <w:r>
              <w:rPr>
                <w:rFonts w:ascii="Times New Roman" w:hAnsi="Times New Roman" w:hint="eastAsia"/>
                <w:sz w:val="24"/>
                <w:szCs w:val="16"/>
              </w:rPr>
              <w:t>200%</w:t>
            </w:r>
            <w:r>
              <w:rPr>
                <w:rFonts w:ascii="Times New Roman" w:hAnsi="Times New Roman" w:hint="eastAsia"/>
                <w:sz w:val="24"/>
                <w:szCs w:val="16"/>
              </w:rPr>
              <w:t>，位居同层次高校第一；获江苏省哲学社会科学优秀成果奖</w:t>
            </w:r>
            <w:r>
              <w:rPr>
                <w:rFonts w:ascii="Times New Roman" w:hAnsi="Times New Roman" w:hint="eastAsia"/>
                <w:sz w:val="24"/>
                <w:szCs w:val="16"/>
              </w:rPr>
              <w:t>16</w:t>
            </w:r>
            <w:r>
              <w:rPr>
                <w:rFonts w:ascii="Times New Roman" w:hAnsi="Times New Roman" w:hint="eastAsia"/>
                <w:sz w:val="24"/>
                <w:szCs w:val="16"/>
              </w:rPr>
              <w:t>项，其中</w:t>
            </w:r>
            <w:r>
              <w:rPr>
                <w:rFonts w:ascii="Times New Roman" w:hAnsi="Times New Roman" w:hint="eastAsia"/>
                <w:sz w:val="24"/>
                <w:szCs w:val="16"/>
              </w:rPr>
              <w:t>2025</w:t>
            </w:r>
            <w:r>
              <w:rPr>
                <w:rFonts w:ascii="Times New Roman" w:hAnsi="Times New Roman" w:hint="eastAsia"/>
                <w:sz w:val="24"/>
                <w:szCs w:val="16"/>
              </w:rPr>
              <w:t>年以第一单位获一等奖</w:t>
            </w:r>
            <w:r>
              <w:rPr>
                <w:rFonts w:ascii="Times New Roman" w:hAnsi="Times New Roman" w:hint="eastAsia"/>
                <w:sz w:val="24"/>
                <w:szCs w:val="16"/>
              </w:rPr>
              <w:t>2</w:t>
            </w:r>
            <w:r>
              <w:rPr>
                <w:rFonts w:ascii="Times New Roman" w:hAnsi="Times New Roman" w:hint="eastAsia"/>
                <w:sz w:val="24"/>
                <w:szCs w:val="16"/>
              </w:rPr>
              <w:t>项，创学校历史最佳成绩并位居同层次高校第一。一系列重磅奖项充分彰显学校人文社科研究的核心实力与竞争优势。</w:t>
            </w:r>
          </w:p>
        </w:tc>
      </w:tr>
      <w:tr w:rsidR="006B3A0A">
        <w:trPr>
          <w:trHeight w:val="3120"/>
          <w:jc w:val="center"/>
        </w:trPr>
        <w:tc>
          <w:tcPr>
            <w:tcW w:w="1935" w:type="dxa"/>
            <w:vMerge/>
            <w:vAlign w:val="center"/>
          </w:tcPr>
          <w:p w:rsidR="006B3A0A" w:rsidRDefault="006B3A0A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Cs w:val="32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6B3A0A" w:rsidRDefault="00F14742">
            <w:pPr>
              <w:spacing w:line="360" w:lineRule="exact"/>
              <w:ind w:firstLine="482"/>
              <w:rPr>
                <w:rFonts w:ascii="Times New Roman" w:hAnsi="Times New Roman"/>
                <w:b/>
                <w:bCs/>
                <w:sz w:val="24"/>
                <w:szCs w:val="16"/>
              </w:rPr>
            </w:pPr>
            <w:r>
              <w:rPr>
                <w:rFonts w:ascii="Times New Roman" w:hAnsi="Times New Roman" w:hint="eastAsia"/>
                <w:b/>
                <w:bCs/>
                <w:sz w:val="24"/>
                <w:szCs w:val="16"/>
              </w:rPr>
              <w:t>力促智库建设</w:t>
            </w:r>
            <w:r>
              <w:rPr>
                <w:rFonts w:ascii="Times New Roman" w:hAnsi="Times New Roman" w:hint="eastAsia"/>
                <w:b/>
                <w:bCs/>
                <w:sz w:val="24"/>
                <w:szCs w:val="16"/>
              </w:rPr>
              <w:t xml:space="preserve"> </w:t>
            </w:r>
            <w:r>
              <w:rPr>
                <w:rFonts w:ascii="Times New Roman" w:hAnsi="Times New Roman" w:hint="eastAsia"/>
                <w:b/>
                <w:bCs/>
                <w:sz w:val="24"/>
                <w:szCs w:val="16"/>
              </w:rPr>
              <w:t>社科服务与影响力不断提升</w:t>
            </w:r>
          </w:p>
          <w:p w:rsidR="006B3A0A" w:rsidRDefault="00F14742">
            <w:pPr>
              <w:spacing w:line="360" w:lineRule="exact"/>
              <w:ind w:firstLine="480"/>
              <w:rPr>
                <w:rFonts w:ascii="Times New Roman" w:hAnsi="Times New Roman"/>
                <w:spacing w:val="-20"/>
                <w:sz w:val="24"/>
              </w:rPr>
            </w:pPr>
            <w:r>
              <w:rPr>
                <w:rFonts w:ascii="Times New Roman" w:hAnsi="Times New Roman" w:hint="eastAsia"/>
                <w:color w:val="000000" w:themeColor="text1"/>
                <w:sz w:val="24"/>
                <w:szCs w:val="16"/>
              </w:rPr>
              <w:t>聚焦平台建设、品牌活动、决策咨询三维发力，推动人文社科社会服务能力与智库影响力双提升。</w:t>
            </w:r>
            <w:r>
              <w:rPr>
                <w:rFonts w:ascii="Times New Roman" w:hAnsi="Times New Roman" w:hint="eastAsia"/>
                <w:sz w:val="24"/>
                <w:szCs w:val="16"/>
              </w:rPr>
              <w:t>近三年成功获批省级科研平台</w:t>
            </w:r>
            <w:r>
              <w:rPr>
                <w:rFonts w:ascii="Times New Roman" w:hAnsi="Times New Roman" w:hint="eastAsia"/>
                <w:sz w:val="24"/>
                <w:szCs w:val="16"/>
              </w:rPr>
              <w:t>3</w:t>
            </w:r>
            <w:r>
              <w:rPr>
                <w:rFonts w:ascii="Times New Roman" w:hAnsi="Times New Roman" w:hint="eastAsia"/>
                <w:sz w:val="24"/>
                <w:szCs w:val="16"/>
              </w:rPr>
              <w:t>个、市级培育智库</w:t>
            </w:r>
            <w:r>
              <w:rPr>
                <w:rFonts w:ascii="Times New Roman" w:hAnsi="Times New Roman" w:hint="eastAsia"/>
                <w:sz w:val="24"/>
                <w:szCs w:val="16"/>
              </w:rPr>
              <w:t>5</w:t>
            </w:r>
            <w:r>
              <w:rPr>
                <w:rFonts w:ascii="Times New Roman" w:hAnsi="Times New Roman" w:hint="eastAsia"/>
                <w:sz w:val="24"/>
                <w:szCs w:val="16"/>
              </w:rPr>
              <w:t>个，高质量完成</w:t>
            </w:r>
            <w:r>
              <w:rPr>
                <w:rFonts w:ascii="Times New Roman" w:hAnsi="Times New Roman" w:hint="eastAsia"/>
                <w:sz w:val="24"/>
                <w:szCs w:val="16"/>
              </w:rPr>
              <w:t>3</w:t>
            </w:r>
            <w:r>
              <w:rPr>
                <w:rFonts w:ascii="Times New Roman" w:hAnsi="Times New Roman" w:hint="eastAsia"/>
                <w:sz w:val="24"/>
                <w:szCs w:val="16"/>
              </w:rPr>
              <w:t>个省级平台和</w:t>
            </w:r>
            <w:r>
              <w:rPr>
                <w:rFonts w:ascii="Times New Roman" w:hAnsi="Times New Roman" w:hint="eastAsia"/>
                <w:sz w:val="24"/>
                <w:szCs w:val="16"/>
              </w:rPr>
              <w:t>1</w:t>
            </w:r>
            <w:r>
              <w:rPr>
                <w:rFonts w:ascii="Times New Roman" w:hAnsi="Times New Roman" w:hint="eastAsia"/>
                <w:sz w:val="24"/>
                <w:szCs w:val="16"/>
              </w:rPr>
              <w:t>个省级团队的评估验收，</w:t>
            </w:r>
            <w:r>
              <w:rPr>
                <w:rFonts w:ascii="Times New Roman" w:hAnsi="Times New Roman" w:hint="eastAsia"/>
                <w:sz w:val="24"/>
                <w:szCs w:val="16"/>
              </w:rPr>
              <w:t>1</w:t>
            </w:r>
            <w:r>
              <w:rPr>
                <w:rFonts w:ascii="Times New Roman" w:hAnsi="Times New Roman" w:hint="eastAsia"/>
                <w:sz w:val="24"/>
                <w:szCs w:val="16"/>
              </w:rPr>
              <w:t>个基地升级为省决策咨询重点研究基地、</w:t>
            </w:r>
            <w:r>
              <w:rPr>
                <w:rFonts w:ascii="Times New Roman" w:hAnsi="Times New Roman" w:hint="eastAsia"/>
                <w:sz w:val="24"/>
                <w:szCs w:val="16"/>
              </w:rPr>
              <w:t>1</w:t>
            </w:r>
            <w:r>
              <w:rPr>
                <w:rFonts w:ascii="Times New Roman" w:hAnsi="Times New Roman" w:hint="eastAsia"/>
                <w:sz w:val="24"/>
                <w:szCs w:val="16"/>
              </w:rPr>
              <w:t>个智库入选全国</w:t>
            </w:r>
            <w:r>
              <w:rPr>
                <w:rFonts w:ascii="Times New Roman" w:hAnsi="Times New Roman" w:hint="eastAsia"/>
                <w:sz w:val="24"/>
                <w:szCs w:val="16"/>
              </w:rPr>
              <w:t>AMI</w:t>
            </w:r>
            <w:r>
              <w:rPr>
                <w:rFonts w:ascii="Times New Roman" w:hAnsi="Times New Roman" w:hint="eastAsia"/>
                <w:sz w:val="24"/>
                <w:szCs w:val="16"/>
              </w:rPr>
              <w:t>智库单位。成功举办具有广泛社会影响力的“第二届智汇盐城黄海论坛”，活动获中国新闻网、央广网、新华日报等多家主流媒体转载报道。累计形成高质量决策咨询成果</w:t>
            </w:r>
            <w:r>
              <w:rPr>
                <w:rFonts w:ascii="Times New Roman" w:hAnsi="Times New Roman" w:hint="eastAsia"/>
                <w:sz w:val="24"/>
                <w:szCs w:val="16"/>
              </w:rPr>
              <w:t>100</w:t>
            </w:r>
            <w:r>
              <w:rPr>
                <w:rFonts w:ascii="Times New Roman" w:hAnsi="Times New Roman" w:hint="eastAsia"/>
                <w:sz w:val="24"/>
                <w:szCs w:val="16"/>
              </w:rPr>
              <w:t>多份，其中</w:t>
            </w:r>
            <w:r>
              <w:rPr>
                <w:rFonts w:ascii="Times New Roman" w:hAnsi="Times New Roman" w:hint="eastAsia"/>
                <w:sz w:val="24"/>
                <w:szCs w:val="16"/>
              </w:rPr>
              <w:t>1</w:t>
            </w:r>
            <w:r>
              <w:rPr>
                <w:rFonts w:ascii="Times New Roman" w:hAnsi="Times New Roman" w:hint="eastAsia"/>
                <w:sz w:val="24"/>
                <w:szCs w:val="16"/>
              </w:rPr>
              <w:t>份被全国政协办公厅采纳、</w:t>
            </w:r>
            <w:r>
              <w:rPr>
                <w:rFonts w:ascii="Times New Roman" w:hAnsi="Times New Roman" w:hint="eastAsia"/>
                <w:sz w:val="24"/>
                <w:szCs w:val="16"/>
              </w:rPr>
              <w:t>1</w:t>
            </w:r>
            <w:r>
              <w:rPr>
                <w:rFonts w:ascii="Times New Roman" w:hAnsi="Times New Roman" w:hint="eastAsia"/>
                <w:sz w:val="24"/>
                <w:szCs w:val="16"/>
              </w:rPr>
              <w:t>份获中央政法委书记签阅肯定、</w:t>
            </w:r>
            <w:r>
              <w:rPr>
                <w:rFonts w:ascii="Times New Roman" w:hAnsi="Times New Roman" w:hint="eastAsia"/>
                <w:sz w:val="24"/>
                <w:szCs w:val="16"/>
              </w:rPr>
              <w:t>20</w:t>
            </w:r>
            <w:r>
              <w:rPr>
                <w:rFonts w:ascii="Times New Roman" w:hAnsi="Times New Roman" w:hint="eastAsia"/>
                <w:sz w:val="24"/>
                <w:szCs w:val="16"/>
              </w:rPr>
              <w:t>多份获省委省政府领导肯定批示。</w:t>
            </w:r>
          </w:p>
        </w:tc>
      </w:tr>
      <w:tr w:rsidR="006B3A0A">
        <w:trPr>
          <w:trHeight w:val="420"/>
          <w:jc w:val="center"/>
        </w:trPr>
        <w:tc>
          <w:tcPr>
            <w:tcW w:w="1935" w:type="dxa"/>
            <w:vMerge/>
            <w:vAlign w:val="center"/>
          </w:tcPr>
          <w:p w:rsidR="006B3A0A" w:rsidRDefault="006B3A0A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Cs w:val="32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6B3A0A" w:rsidRDefault="00F14742">
            <w:pPr>
              <w:spacing w:line="360" w:lineRule="exact"/>
              <w:ind w:firstLine="482"/>
              <w:rPr>
                <w:rFonts w:ascii="Times New Roman" w:hAnsi="Times New Roman"/>
                <w:b/>
                <w:bCs/>
                <w:sz w:val="24"/>
                <w:szCs w:val="16"/>
              </w:rPr>
            </w:pPr>
            <w:r>
              <w:rPr>
                <w:rFonts w:ascii="Times New Roman" w:hAnsi="Times New Roman" w:hint="eastAsia"/>
                <w:b/>
                <w:bCs/>
                <w:sz w:val="24"/>
                <w:szCs w:val="16"/>
              </w:rPr>
              <w:t>倾力综</w:t>
            </w:r>
            <w:r>
              <w:rPr>
                <w:rFonts w:ascii="Times New Roman" w:hAnsi="Times New Roman" w:hint="eastAsia"/>
                <w:b/>
                <w:bCs/>
                <w:sz w:val="24"/>
                <w:szCs w:val="16"/>
              </w:rPr>
              <w:t>合管理</w:t>
            </w:r>
            <w:r>
              <w:rPr>
                <w:rFonts w:ascii="Times New Roman" w:hAnsi="Times New Roman" w:hint="eastAsia"/>
                <w:b/>
                <w:bCs/>
                <w:sz w:val="24"/>
                <w:szCs w:val="16"/>
              </w:rPr>
              <w:t xml:space="preserve"> </w:t>
            </w:r>
            <w:r>
              <w:rPr>
                <w:rFonts w:ascii="Times New Roman" w:hAnsi="Times New Roman" w:hint="eastAsia"/>
                <w:b/>
                <w:bCs/>
                <w:sz w:val="24"/>
                <w:szCs w:val="16"/>
              </w:rPr>
              <w:t>助力学校高质量发展</w:t>
            </w:r>
          </w:p>
          <w:p w:rsidR="006B3A0A" w:rsidRDefault="00F14742">
            <w:pPr>
              <w:spacing w:line="360" w:lineRule="exact"/>
              <w:ind w:firstLine="480"/>
            </w:pPr>
            <w:r>
              <w:rPr>
                <w:rFonts w:ascii="Times New Roman" w:hAnsi="Times New Roman" w:hint="eastAsia"/>
                <w:sz w:val="24"/>
                <w:szCs w:val="16"/>
              </w:rPr>
              <w:t>以制度建设为根基、以精准服务为核心，做实做优科研综合管理工作。近三年起草撰写各类文稿材料</w:t>
            </w:r>
            <w:r>
              <w:rPr>
                <w:rFonts w:ascii="Times New Roman" w:hAnsi="Times New Roman" w:hint="eastAsia"/>
                <w:sz w:val="24"/>
                <w:szCs w:val="16"/>
              </w:rPr>
              <w:t>100</w:t>
            </w:r>
            <w:r>
              <w:rPr>
                <w:rFonts w:ascii="Times New Roman" w:hAnsi="Times New Roman" w:hint="eastAsia"/>
                <w:sz w:val="24"/>
                <w:szCs w:val="16"/>
              </w:rPr>
              <w:t>多份，其中《高贡献校地融合工程“三三三”项目》特色亮点材料，助力学校获评省高质量考核第一等次并入选特色案例库。全程参与科研制度文件的制定并正式出台</w:t>
            </w:r>
            <w:r>
              <w:rPr>
                <w:rFonts w:ascii="Times New Roman" w:hAnsi="Times New Roman" w:hint="eastAsia"/>
                <w:sz w:val="24"/>
                <w:szCs w:val="16"/>
              </w:rPr>
              <w:t>6</w:t>
            </w:r>
            <w:r>
              <w:rPr>
                <w:rFonts w:ascii="Times New Roman" w:hAnsi="Times New Roman" w:hint="eastAsia"/>
                <w:sz w:val="24"/>
                <w:szCs w:val="16"/>
              </w:rPr>
              <w:t>份，推动产出</w:t>
            </w:r>
            <w:r>
              <w:rPr>
                <w:rFonts w:ascii="Times New Roman" w:hAnsi="Times New Roman" w:hint="eastAsia"/>
                <w:sz w:val="24"/>
                <w:szCs w:val="16"/>
              </w:rPr>
              <w:t>CSSCI</w:t>
            </w:r>
            <w:r>
              <w:rPr>
                <w:rFonts w:ascii="Times New Roman" w:hAnsi="Times New Roman" w:hint="eastAsia"/>
                <w:sz w:val="24"/>
                <w:szCs w:val="16"/>
              </w:rPr>
              <w:t>、权威专著等高质量成果</w:t>
            </w:r>
            <w:r>
              <w:rPr>
                <w:rFonts w:ascii="Times New Roman" w:hAnsi="Times New Roman" w:hint="eastAsia"/>
                <w:sz w:val="24"/>
                <w:szCs w:val="16"/>
              </w:rPr>
              <w:t>200</w:t>
            </w:r>
            <w:r>
              <w:rPr>
                <w:rFonts w:ascii="Times New Roman" w:hAnsi="Times New Roman" w:hint="eastAsia"/>
                <w:sz w:val="24"/>
                <w:szCs w:val="16"/>
              </w:rPr>
              <w:t>多项，</w:t>
            </w:r>
            <w:r>
              <w:rPr>
                <w:rFonts w:ascii="Times New Roman" w:hAnsi="Times New Roman" w:hint="eastAsia"/>
                <w:sz w:val="24"/>
                <w:szCs w:val="16"/>
              </w:rPr>
              <w:t>9</w:t>
            </w:r>
            <w:r>
              <w:rPr>
                <w:rFonts w:ascii="Times New Roman" w:hAnsi="Times New Roman" w:hint="eastAsia"/>
                <w:sz w:val="24"/>
                <w:szCs w:val="16"/>
              </w:rPr>
              <w:t>位教师入选“中国知网高被引学者</w:t>
            </w:r>
            <w:r>
              <w:rPr>
                <w:rFonts w:ascii="Times New Roman" w:hAnsi="Times New Roman" w:hint="eastAsia"/>
                <w:sz w:val="24"/>
                <w:szCs w:val="16"/>
              </w:rPr>
              <w:t>TOP1%</w:t>
            </w:r>
            <w:r>
              <w:rPr>
                <w:rFonts w:ascii="Times New Roman" w:hAnsi="Times New Roman" w:hint="eastAsia"/>
                <w:sz w:val="24"/>
                <w:szCs w:val="16"/>
              </w:rPr>
              <w:t>”。高效完成各类成果审核及社科统计等工作，年均服务教师</w:t>
            </w:r>
            <w:r>
              <w:rPr>
                <w:rFonts w:ascii="Times New Roman" w:hAnsi="Times New Roman" w:hint="eastAsia"/>
                <w:sz w:val="24"/>
                <w:szCs w:val="16"/>
              </w:rPr>
              <w:t>1300</w:t>
            </w:r>
            <w:r>
              <w:rPr>
                <w:rFonts w:ascii="Times New Roman" w:hAnsi="Times New Roman" w:hint="eastAsia"/>
                <w:sz w:val="24"/>
                <w:szCs w:val="16"/>
              </w:rPr>
              <w:t>多人次，审核成果</w:t>
            </w:r>
            <w:r>
              <w:rPr>
                <w:rFonts w:ascii="Times New Roman" w:hAnsi="Times New Roman" w:hint="eastAsia"/>
                <w:sz w:val="24"/>
                <w:szCs w:val="16"/>
              </w:rPr>
              <w:t>5000</w:t>
            </w:r>
            <w:r>
              <w:rPr>
                <w:rFonts w:ascii="Times New Roman" w:hAnsi="Times New Roman" w:hint="eastAsia"/>
                <w:sz w:val="24"/>
                <w:szCs w:val="16"/>
              </w:rPr>
              <w:t>多项、统计成果</w:t>
            </w:r>
            <w:r>
              <w:rPr>
                <w:rFonts w:ascii="Times New Roman" w:hAnsi="Times New Roman" w:hint="eastAsia"/>
                <w:sz w:val="24"/>
                <w:szCs w:val="16"/>
              </w:rPr>
              <w:t>3000</w:t>
            </w:r>
            <w:r>
              <w:rPr>
                <w:rFonts w:ascii="Times New Roman" w:hAnsi="Times New Roman" w:hint="eastAsia"/>
                <w:sz w:val="24"/>
                <w:szCs w:val="16"/>
              </w:rPr>
              <w:t>多项，工作做到零失误，为学校申硕、职</w:t>
            </w:r>
            <w:r>
              <w:rPr>
                <w:rFonts w:ascii="Times New Roman" w:hAnsi="Times New Roman" w:hint="eastAsia"/>
                <w:sz w:val="24"/>
                <w:szCs w:val="16"/>
              </w:rPr>
              <w:t>称、聘期、人才引进等各项工作提供科研数据与成果支撑。</w:t>
            </w:r>
          </w:p>
        </w:tc>
      </w:tr>
      <w:tr w:rsidR="006B3A0A">
        <w:trPr>
          <w:trHeight w:hRule="exact" w:val="3402"/>
          <w:jc w:val="center"/>
        </w:trPr>
        <w:tc>
          <w:tcPr>
            <w:tcW w:w="1935" w:type="dxa"/>
            <w:vMerge w:val="restart"/>
            <w:vAlign w:val="center"/>
          </w:tcPr>
          <w:p w:rsidR="006B3A0A" w:rsidRDefault="00F14742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黑体_GBK" w:hAnsi="Times New Roman"/>
                <w:szCs w:val="32"/>
              </w:rPr>
            </w:pPr>
            <w:r>
              <w:rPr>
                <w:rFonts w:ascii="Times New Roman" w:eastAsia="方正黑体_GBK" w:hAnsi="Times New Roman" w:hint="eastAsia"/>
                <w:szCs w:val="32"/>
              </w:rPr>
              <w:lastRenderedPageBreak/>
              <w:t>不足</w:t>
            </w:r>
            <w:r>
              <w:rPr>
                <w:rFonts w:ascii="Times New Roman" w:eastAsia="方正黑体_GBK" w:hAnsi="Times New Roman"/>
                <w:szCs w:val="32"/>
              </w:rPr>
              <w:t>清单</w:t>
            </w:r>
          </w:p>
          <w:p w:rsidR="006B3A0A" w:rsidRDefault="00F14742">
            <w:pPr>
              <w:spacing w:line="320" w:lineRule="exact"/>
              <w:ind w:firstLineChars="0" w:firstLine="0"/>
              <w:rPr>
                <w:rFonts w:ascii="Times New Roman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（不满意的工作或个人不足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，限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3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项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）</w:t>
            </w:r>
          </w:p>
        </w:tc>
        <w:tc>
          <w:tcPr>
            <w:tcW w:w="7094" w:type="dxa"/>
            <w:gridSpan w:val="3"/>
            <w:vAlign w:val="center"/>
          </w:tcPr>
          <w:p w:rsidR="006B3A0A" w:rsidRDefault="00F14742">
            <w:pPr>
              <w:spacing w:line="360" w:lineRule="exact"/>
              <w:ind w:firstLine="482"/>
              <w:rPr>
                <w:rFonts w:ascii="Times New Roman" w:hAnsi="Times New Roman"/>
                <w:b/>
                <w:bCs/>
                <w:sz w:val="24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16"/>
              </w:rPr>
              <w:t>理论与具体</w:t>
            </w:r>
            <w:r>
              <w:rPr>
                <w:rFonts w:ascii="Times New Roman" w:hAnsi="Times New Roman" w:hint="eastAsia"/>
                <w:b/>
                <w:bCs/>
                <w:sz w:val="24"/>
                <w:szCs w:val="16"/>
              </w:rPr>
              <w:t>工作</w:t>
            </w:r>
            <w:r>
              <w:rPr>
                <w:rFonts w:ascii="Times New Roman" w:hAnsi="Times New Roman"/>
                <w:b/>
                <w:bCs/>
                <w:sz w:val="24"/>
                <w:szCs w:val="16"/>
              </w:rPr>
              <w:t>实践结合不够紧密</w:t>
            </w:r>
          </w:p>
          <w:p w:rsidR="006B3A0A" w:rsidRDefault="00F14742">
            <w:pPr>
              <w:spacing w:line="360" w:lineRule="exact"/>
              <w:ind w:firstLine="48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 w:val="24"/>
                <w:szCs w:val="16"/>
              </w:rPr>
              <w:t>对社科领域前沿理论和发展规律的学习运用不到位，未能充分将其融入成果管理、平台建设等具体工作实践，日常多忙于科室具体琐碎事务，主动跳出事务性工作开展系统性思考、针对性研究的力度不够，理论向实践转化能力有待提升。</w:t>
            </w:r>
          </w:p>
        </w:tc>
      </w:tr>
      <w:tr w:rsidR="006B3A0A">
        <w:trPr>
          <w:trHeight w:hRule="exact" w:val="3402"/>
          <w:jc w:val="center"/>
        </w:trPr>
        <w:tc>
          <w:tcPr>
            <w:tcW w:w="1935" w:type="dxa"/>
            <w:vMerge/>
            <w:vAlign w:val="center"/>
          </w:tcPr>
          <w:p w:rsidR="006B3A0A" w:rsidRDefault="006B3A0A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 w:val="28"/>
                <w:szCs w:val="28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6B3A0A" w:rsidRDefault="00F14742">
            <w:pPr>
              <w:spacing w:line="360" w:lineRule="exact"/>
              <w:ind w:firstLine="482"/>
              <w:rPr>
                <w:rFonts w:ascii="Times New Roman" w:hAnsi="Times New Roman"/>
                <w:b/>
                <w:bCs/>
                <w:sz w:val="24"/>
                <w:szCs w:val="16"/>
              </w:rPr>
            </w:pPr>
            <w:r>
              <w:rPr>
                <w:rFonts w:ascii="Times New Roman" w:hAnsi="Times New Roman" w:hint="eastAsia"/>
                <w:b/>
                <w:bCs/>
                <w:sz w:val="24"/>
                <w:szCs w:val="16"/>
              </w:rPr>
              <w:t>推进“智慧科研”工作思路</w:t>
            </w:r>
            <w:r>
              <w:rPr>
                <w:rFonts w:ascii="Times New Roman" w:hAnsi="Times New Roman" w:hint="eastAsia"/>
                <w:b/>
                <w:bCs/>
                <w:sz w:val="24"/>
                <w:szCs w:val="16"/>
              </w:rPr>
              <w:t>有待拓宽</w:t>
            </w:r>
          </w:p>
          <w:p w:rsidR="006B3A0A" w:rsidRDefault="00F14742">
            <w:pPr>
              <w:spacing w:line="360" w:lineRule="exact"/>
              <w:ind w:firstLine="48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 w:val="24"/>
                <w:szCs w:val="16"/>
              </w:rPr>
              <w:t>在</w:t>
            </w:r>
            <w:r>
              <w:rPr>
                <w:rFonts w:ascii="Times New Roman" w:hAnsi="Times New Roman" w:hint="eastAsia"/>
                <w:sz w:val="24"/>
                <w:szCs w:val="16"/>
              </w:rPr>
              <w:t>成果管理上，运用人工智能等智能化手段不足，仍以传统人工模式为主，数字化水平和管理精准度</w:t>
            </w:r>
            <w:r>
              <w:rPr>
                <w:rFonts w:ascii="Times New Roman" w:hAnsi="Times New Roman" w:hint="eastAsia"/>
                <w:sz w:val="24"/>
                <w:szCs w:val="16"/>
              </w:rPr>
              <w:t>还有待进一步提升</w:t>
            </w:r>
            <w:r>
              <w:rPr>
                <w:rFonts w:ascii="Times New Roman" w:hAnsi="Times New Roman" w:hint="eastAsia"/>
                <w:sz w:val="24"/>
                <w:szCs w:val="16"/>
              </w:rPr>
              <w:t>；</w:t>
            </w:r>
            <w:r>
              <w:rPr>
                <w:rFonts w:ascii="Times New Roman" w:hAnsi="Times New Roman" w:hint="eastAsia"/>
                <w:sz w:val="24"/>
                <w:szCs w:val="16"/>
              </w:rPr>
              <w:t>在</w:t>
            </w:r>
            <w:r>
              <w:rPr>
                <w:rFonts w:ascii="Times New Roman" w:hAnsi="Times New Roman" w:hint="eastAsia"/>
                <w:sz w:val="24"/>
                <w:szCs w:val="16"/>
              </w:rPr>
              <w:t>平台建设上，面对</w:t>
            </w:r>
            <w:r>
              <w:rPr>
                <w:rFonts w:ascii="Times New Roman" w:hAnsi="Times New Roman" w:hint="eastAsia"/>
                <w:sz w:val="24"/>
                <w:szCs w:val="16"/>
              </w:rPr>
              <w:t>AI</w:t>
            </w:r>
            <w:r>
              <w:rPr>
                <w:rFonts w:ascii="Times New Roman" w:hAnsi="Times New Roman" w:hint="eastAsia"/>
                <w:sz w:val="24"/>
                <w:szCs w:val="16"/>
              </w:rPr>
              <w:t>技术对科研范式的冲击，</w:t>
            </w:r>
            <w:r>
              <w:rPr>
                <w:rFonts w:ascii="Times New Roman" w:hAnsi="Times New Roman" w:hint="eastAsia"/>
                <w:sz w:val="24"/>
                <w:szCs w:val="16"/>
              </w:rPr>
              <w:t>推动</w:t>
            </w:r>
            <w:r>
              <w:rPr>
                <w:rFonts w:ascii="Times New Roman" w:hAnsi="Times New Roman" w:hint="eastAsia"/>
                <w:sz w:val="24"/>
                <w:szCs w:val="16"/>
              </w:rPr>
              <w:t>人工智能与传统学科交叉融合不够，主动转型、创新</w:t>
            </w:r>
            <w:r>
              <w:rPr>
                <w:rFonts w:ascii="Times New Roman" w:hAnsi="Times New Roman" w:hint="eastAsia"/>
                <w:sz w:val="24"/>
                <w:szCs w:val="16"/>
              </w:rPr>
              <w:t>工作</w:t>
            </w:r>
            <w:r>
              <w:rPr>
                <w:rFonts w:ascii="Times New Roman" w:hAnsi="Times New Roman" w:hint="eastAsia"/>
                <w:sz w:val="24"/>
                <w:szCs w:val="16"/>
              </w:rPr>
              <w:t>的意识和行动仍需加强。</w:t>
            </w:r>
          </w:p>
        </w:tc>
      </w:tr>
      <w:tr w:rsidR="006B3A0A">
        <w:trPr>
          <w:trHeight w:hRule="exact" w:val="3402"/>
          <w:jc w:val="center"/>
        </w:trPr>
        <w:tc>
          <w:tcPr>
            <w:tcW w:w="1935" w:type="dxa"/>
            <w:vMerge/>
            <w:vAlign w:val="center"/>
          </w:tcPr>
          <w:p w:rsidR="006B3A0A" w:rsidRDefault="006B3A0A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 w:val="28"/>
                <w:szCs w:val="28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6B3A0A" w:rsidRDefault="00F14742">
            <w:pPr>
              <w:spacing w:line="360" w:lineRule="exact"/>
              <w:ind w:firstLine="482"/>
              <w:rPr>
                <w:rFonts w:ascii="Times New Roman" w:hAnsi="Times New Roman"/>
                <w:b/>
                <w:bCs/>
                <w:sz w:val="24"/>
                <w:szCs w:val="16"/>
              </w:rPr>
            </w:pPr>
            <w:r>
              <w:rPr>
                <w:rFonts w:ascii="Times New Roman" w:hAnsi="Times New Roman" w:hint="eastAsia"/>
                <w:b/>
                <w:bCs/>
                <w:sz w:val="24"/>
                <w:szCs w:val="16"/>
              </w:rPr>
              <w:t>工作</w:t>
            </w:r>
            <w:r>
              <w:rPr>
                <w:rFonts w:ascii="Times New Roman" w:hAnsi="Times New Roman" w:hint="eastAsia"/>
                <w:b/>
                <w:bCs/>
                <w:sz w:val="24"/>
                <w:szCs w:val="16"/>
              </w:rPr>
              <w:t>宣传推广</w:t>
            </w:r>
            <w:r>
              <w:rPr>
                <w:rFonts w:ascii="Times New Roman" w:hAnsi="Times New Roman" w:hint="eastAsia"/>
                <w:b/>
                <w:bCs/>
                <w:sz w:val="24"/>
                <w:szCs w:val="16"/>
              </w:rPr>
              <w:t>力度不足</w:t>
            </w:r>
          </w:p>
          <w:p w:rsidR="006B3A0A" w:rsidRDefault="00F14742">
            <w:pPr>
              <w:spacing w:line="360" w:lineRule="exact"/>
              <w:ind w:firstLine="48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 w:val="24"/>
                <w:szCs w:val="16"/>
              </w:rPr>
              <w:t>日常工作更多聚焦于</w:t>
            </w:r>
            <w:r>
              <w:rPr>
                <w:rFonts w:ascii="Times New Roman" w:hAnsi="Times New Roman" w:hint="eastAsia"/>
                <w:sz w:val="24"/>
                <w:szCs w:val="16"/>
              </w:rPr>
              <w:t>成果管理、平台建设、综合办公</w:t>
            </w:r>
            <w:r>
              <w:rPr>
                <w:rFonts w:ascii="Times New Roman" w:hAnsi="Times New Roman" w:hint="eastAsia"/>
                <w:sz w:val="24"/>
                <w:szCs w:val="16"/>
              </w:rPr>
              <w:t>等实务性工作，对</w:t>
            </w:r>
            <w:r>
              <w:rPr>
                <w:rFonts w:ascii="Times New Roman" w:hAnsi="Times New Roman" w:hint="eastAsia"/>
                <w:sz w:val="24"/>
                <w:szCs w:val="16"/>
              </w:rPr>
              <w:t>成果推广及社科</w:t>
            </w:r>
            <w:r>
              <w:rPr>
                <w:rFonts w:ascii="Times New Roman" w:hAnsi="Times New Roman" w:hint="eastAsia"/>
                <w:sz w:val="24"/>
                <w:szCs w:val="16"/>
              </w:rPr>
              <w:t>工作成效宣传</w:t>
            </w:r>
            <w:r>
              <w:rPr>
                <w:rFonts w:ascii="Times New Roman" w:hAnsi="Times New Roman" w:hint="eastAsia"/>
                <w:sz w:val="24"/>
                <w:szCs w:val="16"/>
              </w:rPr>
              <w:t>力度不足</w:t>
            </w:r>
            <w:r>
              <w:rPr>
                <w:rFonts w:ascii="Times New Roman" w:hAnsi="Times New Roman" w:hint="eastAsia"/>
                <w:sz w:val="24"/>
                <w:szCs w:val="16"/>
              </w:rPr>
              <w:t>、</w:t>
            </w:r>
            <w:r>
              <w:rPr>
                <w:rFonts w:ascii="Times New Roman" w:hAnsi="Times New Roman" w:hint="eastAsia"/>
                <w:sz w:val="24"/>
                <w:szCs w:val="16"/>
              </w:rPr>
              <w:t>宣传渠道单一，</w:t>
            </w:r>
            <w:r>
              <w:rPr>
                <w:rFonts w:ascii="Times New Roman" w:hAnsi="Times New Roman" w:hint="eastAsia"/>
                <w:sz w:val="24"/>
                <w:szCs w:val="16"/>
              </w:rPr>
              <w:t>缺乏“主动发声”的</w:t>
            </w:r>
            <w:r>
              <w:rPr>
                <w:rFonts w:ascii="Times New Roman" w:hAnsi="Times New Roman" w:hint="eastAsia"/>
                <w:sz w:val="24"/>
                <w:szCs w:val="16"/>
              </w:rPr>
              <w:t>思维</w:t>
            </w:r>
            <w:r>
              <w:rPr>
                <w:rFonts w:ascii="Times New Roman" w:hAnsi="Times New Roman" w:hint="eastAsia"/>
                <w:sz w:val="24"/>
                <w:szCs w:val="16"/>
              </w:rPr>
              <w:t>意识</w:t>
            </w:r>
            <w:r>
              <w:rPr>
                <w:rFonts w:ascii="Times New Roman" w:hAnsi="Times New Roman" w:hint="eastAsia"/>
                <w:sz w:val="24"/>
                <w:szCs w:val="16"/>
              </w:rPr>
              <w:t>和</w:t>
            </w:r>
            <w:r>
              <w:rPr>
                <w:rFonts w:ascii="Times New Roman" w:hAnsi="Times New Roman" w:hint="eastAsia"/>
                <w:sz w:val="24"/>
                <w:szCs w:val="16"/>
              </w:rPr>
              <w:t>常态化的宣传推广</w:t>
            </w:r>
            <w:r>
              <w:rPr>
                <w:rFonts w:ascii="Times New Roman" w:hAnsi="Times New Roman" w:hint="eastAsia"/>
                <w:sz w:val="24"/>
                <w:szCs w:val="16"/>
              </w:rPr>
              <w:t>途径</w:t>
            </w:r>
            <w:r>
              <w:rPr>
                <w:rFonts w:ascii="Times New Roman" w:hAnsi="Times New Roman" w:hint="eastAsia"/>
                <w:sz w:val="24"/>
                <w:szCs w:val="16"/>
              </w:rPr>
              <w:t>。</w:t>
            </w:r>
          </w:p>
        </w:tc>
      </w:tr>
      <w:tr w:rsidR="006B3A0A">
        <w:trPr>
          <w:trHeight w:val="2384"/>
          <w:jc w:val="center"/>
        </w:trPr>
        <w:tc>
          <w:tcPr>
            <w:tcW w:w="1935" w:type="dxa"/>
            <w:vAlign w:val="center"/>
          </w:tcPr>
          <w:p w:rsidR="006B3A0A" w:rsidRDefault="00F14742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楷体_GBK" w:hAnsi="Times New Roman"/>
                <w:spacing w:val="-20"/>
                <w:szCs w:val="28"/>
              </w:rPr>
            </w:pPr>
            <w:r>
              <w:rPr>
                <w:rFonts w:ascii="Times New Roman" w:eastAsia="方正黑体_GBK" w:hAnsi="Times New Roman"/>
                <w:szCs w:val="32"/>
              </w:rPr>
              <w:t>备</w:t>
            </w:r>
            <w:r>
              <w:rPr>
                <w:rFonts w:ascii="Times New Roman" w:eastAsia="方正黑体_GBK" w:hAnsi="Times New Roman" w:hint="eastAsia"/>
                <w:szCs w:val="32"/>
              </w:rPr>
              <w:t xml:space="preserve">  </w:t>
            </w:r>
            <w:r>
              <w:rPr>
                <w:rFonts w:ascii="Times New Roman" w:eastAsia="方正黑体_GBK" w:hAnsi="Times New Roman"/>
                <w:szCs w:val="32"/>
              </w:rPr>
              <w:t>注</w:t>
            </w:r>
          </w:p>
        </w:tc>
        <w:tc>
          <w:tcPr>
            <w:tcW w:w="7094" w:type="dxa"/>
            <w:gridSpan w:val="3"/>
            <w:vAlign w:val="center"/>
          </w:tcPr>
          <w:p w:rsidR="006B3A0A" w:rsidRDefault="006B3A0A">
            <w:pPr>
              <w:spacing w:line="280" w:lineRule="exact"/>
              <w:ind w:firstLineChars="0" w:firstLine="0"/>
              <w:jc w:val="left"/>
              <w:rPr>
                <w:rFonts w:ascii="Times New Roman" w:hAnsi="Times New Roman"/>
                <w:w w:val="97"/>
                <w:szCs w:val="21"/>
              </w:rPr>
            </w:pPr>
          </w:p>
        </w:tc>
      </w:tr>
    </w:tbl>
    <w:p w:rsidR="006B3A0A" w:rsidRDefault="006B3A0A">
      <w:pPr>
        <w:spacing w:line="240" w:lineRule="atLeast"/>
        <w:ind w:firstLineChars="0" w:firstLine="0"/>
        <w:rPr>
          <w:sz w:val="15"/>
          <w:szCs w:val="15"/>
        </w:rPr>
      </w:pPr>
    </w:p>
    <w:sectPr w:rsidR="006B3A0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041" w:right="1531" w:bottom="1587" w:left="153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B3A0A" w:rsidRDefault="00F14742">
      <w:pPr>
        <w:spacing w:line="240" w:lineRule="auto"/>
        <w:ind w:firstLine="640"/>
      </w:pPr>
      <w:r>
        <w:separator/>
      </w:r>
    </w:p>
  </w:endnote>
  <w:endnote w:type="continuationSeparator" w:id="0">
    <w:p w:rsidR="006B3A0A" w:rsidRDefault="00F14742"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楷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B3A0A" w:rsidRDefault="006B3A0A">
    <w:pPr>
      <w:pStyle w:val="a6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B3A0A" w:rsidRDefault="006B3A0A">
    <w:pPr>
      <w:pStyle w:val="a6"/>
      <w:ind w:firstLine="360"/>
    </w:pPr>
    <w:bookmarkStart w:id="2" w:name="_GoBack"/>
    <w:bookmarkEnd w:id="2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B3A0A" w:rsidRDefault="006B3A0A">
    <w:pPr>
      <w:pStyle w:val="a6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B3A0A" w:rsidRDefault="00F14742">
      <w:pPr>
        <w:spacing w:line="240" w:lineRule="auto"/>
        <w:ind w:firstLine="640"/>
      </w:pPr>
      <w:r>
        <w:separator/>
      </w:r>
    </w:p>
  </w:footnote>
  <w:footnote w:type="continuationSeparator" w:id="0">
    <w:p w:rsidR="006B3A0A" w:rsidRDefault="00F14742">
      <w:pPr>
        <w:spacing w:line="240" w:lineRule="auto"/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B3A0A" w:rsidRDefault="006B3A0A">
    <w:pPr>
      <w:pStyle w:val="a7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B3A0A" w:rsidRDefault="006B3A0A">
    <w:pPr>
      <w:pStyle w:val="a7"/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B3A0A" w:rsidRDefault="006B3A0A">
    <w:pPr>
      <w:pStyle w:val="a7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9C1DCBAF"/>
    <w:multiLevelType w:val="singleLevel"/>
    <w:tmpl w:val="9C1DCBAF"/>
    <w:lvl w:ilvl="0">
      <w:start w:val="1"/>
      <w:numFmt w:val="decimal"/>
      <w:pStyle w:val="a"/>
      <w:lvlText w:val="%1."/>
      <w:lvlJc w:val="left"/>
      <w:pPr>
        <w:tabs>
          <w:tab w:val="left" w:pos="360"/>
        </w:tabs>
        <w:ind w:left="36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8"/>
  <w:embedSystemFonts/>
  <w:bordersDoNotSurroundHeader/>
  <w:bordersDoNotSurroundFooter/>
  <w:attachedTemplate r:id="rId1"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mI1ZGNhZWFjNGYzZmIyMzdlMGM4NGI5NTMwYzAxZmYifQ=="/>
  </w:docVars>
  <w:rsids>
    <w:rsidRoot w:val="5DF0210B"/>
    <w:rsid w:val="00062B6A"/>
    <w:rsid w:val="000951E9"/>
    <w:rsid w:val="00236DAB"/>
    <w:rsid w:val="00544CBB"/>
    <w:rsid w:val="005A09ED"/>
    <w:rsid w:val="005D0BC8"/>
    <w:rsid w:val="006B3A0A"/>
    <w:rsid w:val="006C3EB6"/>
    <w:rsid w:val="006E3825"/>
    <w:rsid w:val="00881C24"/>
    <w:rsid w:val="008D6C7B"/>
    <w:rsid w:val="009316D3"/>
    <w:rsid w:val="00D86298"/>
    <w:rsid w:val="00E72992"/>
    <w:rsid w:val="00F14742"/>
    <w:rsid w:val="010169CC"/>
    <w:rsid w:val="011725E0"/>
    <w:rsid w:val="013A2320"/>
    <w:rsid w:val="057F637C"/>
    <w:rsid w:val="074521D0"/>
    <w:rsid w:val="07AF1BE8"/>
    <w:rsid w:val="0A1626B1"/>
    <w:rsid w:val="0A1D0EB8"/>
    <w:rsid w:val="0D404DF0"/>
    <w:rsid w:val="0DC77E1B"/>
    <w:rsid w:val="0E2367CE"/>
    <w:rsid w:val="0FBA5774"/>
    <w:rsid w:val="14467430"/>
    <w:rsid w:val="15D83EAD"/>
    <w:rsid w:val="16206F1E"/>
    <w:rsid w:val="165110B9"/>
    <w:rsid w:val="186500A0"/>
    <w:rsid w:val="19E75211"/>
    <w:rsid w:val="1BBE6445"/>
    <w:rsid w:val="1C5B514C"/>
    <w:rsid w:val="1F4B7FF0"/>
    <w:rsid w:val="1FD84737"/>
    <w:rsid w:val="1FE83A91"/>
    <w:rsid w:val="20275024"/>
    <w:rsid w:val="20564370"/>
    <w:rsid w:val="205964B6"/>
    <w:rsid w:val="207E34E2"/>
    <w:rsid w:val="24877D1C"/>
    <w:rsid w:val="25C83EEE"/>
    <w:rsid w:val="26633E71"/>
    <w:rsid w:val="28432FDE"/>
    <w:rsid w:val="28642123"/>
    <w:rsid w:val="296A7E25"/>
    <w:rsid w:val="297B0751"/>
    <w:rsid w:val="299D5990"/>
    <w:rsid w:val="2B8B4429"/>
    <w:rsid w:val="2C1B0D4A"/>
    <w:rsid w:val="316700D4"/>
    <w:rsid w:val="31B77352"/>
    <w:rsid w:val="33295355"/>
    <w:rsid w:val="33707BCD"/>
    <w:rsid w:val="33AA24BD"/>
    <w:rsid w:val="34A92919"/>
    <w:rsid w:val="372E4C5F"/>
    <w:rsid w:val="39934A77"/>
    <w:rsid w:val="3CD210E3"/>
    <w:rsid w:val="3DA9265A"/>
    <w:rsid w:val="4227585E"/>
    <w:rsid w:val="42EB3FDA"/>
    <w:rsid w:val="448478FB"/>
    <w:rsid w:val="44CD1324"/>
    <w:rsid w:val="451F3201"/>
    <w:rsid w:val="459C04E5"/>
    <w:rsid w:val="46B460F6"/>
    <w:rsid w:val="46D0066E"/>
    <w:rsid w:val="473353F8"/>
    <w:rsid w:val="475B6938"/>
    <w:rsid w:val="479271B3"/>
    <w:rsid w:val="488570E6"/>
    <w:rsid w:val="48E41011"/>
    <w:rsid w:val="49654B82"/>
    <w:rsid w:val="49A80071"/>
    <w:rsid w:val="4BE40D01"/>
    <w:rsid w:val="4BFA7A82"/>
    <w:rsid w:val="4D2E0486"/>
    <w:rsid w:val="4D53225C"/>
    <w:rsid w:val="4FA03191"/>
    <w:rsid w:val="522D5F6A"/>
    <w:rsid w:val="52E72BF2"/>
    <w:rsid w:val="55FC3817"/>
    <w:rsid w:val="57094C2D"/>
    <w:rsid w:val="594F1EAF"/>
    <w:rsid w:val="5B6D38D2"/>
    <w:rsid w:val="5BC90CED"/>
    <w:rsid w:val="5C976A91"/>
    <w:rsid w:val="5DF0210B"/>
    <w:rsid w:val="5E832AEE"/>
    <w:rsid w:val="5F752E69"/>
    <w:rsid w:val="60BE6771"/>
    <w:rsid w:val="62487DE4"/>
    <w:rsid w:val="66751D97"/>
    <w:rsid w:val="671319B0"/>
    <w:rsid w:val="68005221"/>
    <w:rsid w:val="6BC34B82"/>
    <w:rsid w:val="6D1504AB"/>
    <w:rsid w:val="6D6830E8"/>
    <w:rsid w:val="6D6D6796"/>
    <w:rsid w:val="70013F33"/>
    <w:rsid w:val="70526434"/>
    <w:rsid w:val="7148570A"/>
    <w:rsid w:val="733B6076"/>
    <w:rsid w:val="73724CC1"/>
    <w:rsid w:val="74462E2F"/>
    <w:rsid w:val="75025B26"/>
    <w:rsid w:val="76D50072"/>
    <w:rsid w:val="772462D2"/>
    <w:rsid w:val="77A83578"/>
    <w:rsid w:val="7A605DD0"/>
    <w:rsid w:val="7D7A30EF"/>
    <w:rsid w:val="7EE862A2"/>
    <w:rsid w:val="7F460D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  <w14:docId w14:val="046EC2DB"/>
  <w15:docId w15:val="{C02ED4A6-DE17-47E3-8A25-4F3253CD13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List Number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next w:val="a"/>
    <w:qFormat/>
    <w:pPr>
      <w:widowControl w:val="0"/>
      <w:overflowPunct w:val="0"/>
      <w:snapToGrid w:val="0"/>
      <w:spacing w:line="590" w:lineRule="exact"/>
      <w:ind w:firstLineChars="200" w:firstLine="200"/>
      <w:jc w:val="both"/>
    </w:pPr>
    <w:rPr>
      <w:rFonts w:ascii="Times" w:eastAsia="方正仿宋_GBK" w:hAnsi="Times"/>
      <w:kern w:val="2"/>
      <w:sz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">
    <w:name w:val="List Number"/>
    <w:basedOn w:val="a0"/>
    <w:qFormat/>
    <w:pPr>
      <w:numPr>
        <w:numId w:val="1"/>
      </w:numPr>
    </w:pPr>
  </w:style>
  <w:style w:type="paragraph" w:styleId="a4">
    <w:name w:val="Balloon Text"/>
    <w:basedOn w:val="a0"/>
    <w:link w:val="a5"/>
    <w:qFormat/>
    <w:pPr>
      <w:spacing w:line="240" w:lineRule="auto"/>
    </w:pPr>
    <w:rPr>
      <w:sz w:val="18"/>
      <w:szCs w:val="18"/>
    </w:rPr>
  </w:style>
  <w:style w:type="paragraph" w:styleId="a6">
    <w:name w:val="footer"/>
    <w:basedOn w:val="a0"/>
    <w:qFormat/>
    <w:pPr>
      <w:tabs>
        <w:tab w:val="center" w:pos="4153"/>
        <w:tab w:val="right" w:pos="8306"/>
      </w:tabs>
      <w:jc w:val="left"/>
    </w:pPr>
    <w:rPr>
      <w:sz w:val="18"/>
    </w:rPr>
  </w:style>
  <w:style w:type="paragraph" w:styleId="a7">
    <w:name w:val="header"/>
    <w:basedOn w:val="a0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pacing w:line="240" w:lineRule="auto"/>
    </w:pPr>
    <w:rPr>
      <w:sz w:val="18"/>
    </w:rPr>
  </w:style>
  <w:style w:type="character" w:styleId="a8">
    <w:name w:val="page number"/>
    <w:basedOn w:val="a1"/>
    <w:qFormat/>
  </w:style>
  <w:style w:type="character" w:styleId="a9">
    <w:name w:val="Emphasis"/>
    <w:basedOn w:val="a1"/>
    <w:qFormat/>
    <w:rPr>
      <w:i/>
    </w:rPr>
  </w:style>
  <w:style w:type="character" w:customStyle="1" w:styleId="a5">
    <w:name w:val="批注框文本 字符"/>
    <w:basedOn w:val="a1"/>
    <w:link w:val="a4"/>
    <w:qFormat/>
    <w:rPr>
      <w:rFonts w:ascii="Times" w:eastAsia="方正仿宋_GBK" w:hAnsi="Times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office6\templates\wps\zh_CN\&#25991;&#26723;1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文档1</Template>
  <TotalTime>38</TotalTime>
  <Pages>2</Pages>
  <Words>197</Words>
  <Characters>1127</Characters>
  <Application>Microsoft Office Word</Application>
  <DocSecurity>0</DocSecurity>
  <Lines>9</Lines>
  <Paragraphs>2</Paragraphs>
  <ScaleCrop>false</ScaleCrop>
  <Company/>
  <LinksUpToDate>false</LinksUpToDate>
  <CharactersWithSpaces>1322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季晓菁</cp:lastModifiedBy>
  <cp:revision>6</cp:revision>
  <dcterms:created xsi:type="dcterms:W3CDTF">2026-03-27T08:42:00Z</dcterms:created>
  <dcterms:modified xsi:type="dcterms:W3CDTF">2026-04-16T09:50:00Z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9B7BC31807A24AF7B2062AC84F147FFF_13</vt:lpwstr>
  </property>
  <property fmtid="{D5CDD505-2E9C-101B-9397-08002B2CF9AE}" pid="4" name="KSOTemplateDocerSaveRecord">
    <vt:lpwstr>eyJoZGlkIjoiMWFjZjhjMTZkZDFiOGE1MzEzM2M3YzYzYWZiMTMxNTciLCJ1c2VySWQiOiIxMDQ3NTAwMTA2In0=</vt:lpwstr>
  </property>
</Properties>
</file>