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1FC" w:rsidRDefault="00F531F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F531FC" w:rsidRDefault="002B72E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F531FC" w:rsidRDefault="00F531F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F531FC">
        <w:trPr>
          <w:trHeight w:hRule="exact" w:val="1007"/>
          <w:jc w:val="center"/>
        </w:trPr>
        <w:tc>
          <w:tcPr>
            <w:tcW w:w="1935" w:type="dxa"/>
            <w:vAlign w:val="center"/>
          </w:tcPr>
          <w:p w:rsidR="00F531FC" w:rsidRDefault="002B72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F531FC" w:rsidRDefault="002B72EF">
            <w:pPr>
              <w:spacing w:line="320" w:lineRule="exact"/>
              <w:ind w:firstLine="4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刘欣</w:t>
            </w:r>
          </w:p>
        </w:tc>
        <w:tc>
          <w:tcPr>
            <w:tcW w:w="1559" w:type="dxa"/>
            <w:vAlign w:val="center"/>
          </w:tcPr>
          <w:p w:rsidR="00F531FC" w:rsidRDefault="002B72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531FC" w:rsidRDefault="002B72E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科学技术处、产业技术研究院技术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转移科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科长</w:t>
            </w:r>
          </w:p>
        </w:tc>
      </w:tr>
      <w:tr w:rsidR="00F531FC">
        <w:trPr>
          <w:trHeight w:hRule="exact" w:val="1684"/>
          <w:jc w:val="center"/>
        </w:trPr>
        <w:tc>
          <w:tcPr>
            <w:tcW w:w="1935" w:type="dxa"/>
            <w:vAlign w:val="center"/>
          </w:tcPr>
          <w:p w:rsidR="00F531FC" w:rsidRDefault="002B72E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主要负责技术转移、成果转化与产学研对接，统筹大学科技园项目孵化、企业培育及平台运营，协调推进校地合作、专利申报与创新创业服务等工作。</w:t>
            </w:r>
          </w:p>
        </w:tc>
      </w:tr>
      <w:tr w:rsidR="00F531FC">
        <w:trPr>
          <w:trHeight w:val="2888"/>
          <w:jc w:val="center"/>
        </w:trPr>
        <w:tc>
          <w:tcPr>
            <w:tcW w:w="1935" w:type="dxa"/>
            <w:vMerge w:val="restart"/>
            <w:vAlign w:val="center"/>
          </w:tcPr>
          <w:p w:rsidR="00F531FC" w:rsidRDefault="002B72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531FC" w:rsidRDefault="002B72E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pStyle w:val="1"/>
              <w:widowControl/>
              <w:spacing w:beforeAutospacing="0" w:afterAutospacing="0" w:line="400" w:lineRule="exact"/>
              <w:ind w:firstLine="480"/>
              <w:rPr>
                <w:rFonts w:ascii="Times New Roman" w:eastAsia="楷体_GB2312" w:hAnsi="Times New Roman" w:hint="default"/>
                <w:szCs w:val="32"/>
              </w:rPr>
            </w:pPr>
            <w:r>
              <w:rPr>
                <w:rFonts w:ascii="方正仿宋_GB2312" w:eastAsia="方正仿宋_GB2312" w:hAnsi="方正仿宋_GB2312" w:cs="方正仿宋_GB2312"/>
                <w:kern w:val="2"/>
                <w:sz w:val="24"/>
                <w:szCs w:val="24"/>
              </w:rPr>
              <w:t>成果转化与园区孵化联动增效。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>深化科技成果转化与大学科技园孵化协同联动，创新效能持续释放。全年新引进人工智能、生物医药、绿色能源等前沿领域高成长性创新企业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 xml:space="preserve">14 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>家，孵化培育质效稳步提升；扎实推进科技成果市场化落地，全年完成科技成果转化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 xml:space="preserve">30 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>项，转化项目到账金额突破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 xml:space="preserve">130 </w:t>
            </w:r>
            <w:r>
              <w:rPr>
                <w:rFonts w:ascii="方正仿宋_GB2312" w:eastAsia="方正仿宋_GB2312" w:hAnsi="方正仿宋_GB2312" w:cs="方正仿宋_GB2312"/>
                <w:b w:val="0"/>
                <w:bCs w:val="0"/>
                <w:kern w:val="2"/>
                <w:sz w:val="24"/>
                <w:szCs w:val="24"/>
              </w:rPr>
              <w:t>万元。持续畅通成果对接、路演转化渠道，为学校创新发展与产业升级深度融合提供坚实支撑。</w:t>
            </w:r>
          </w:p>
        </w:tc>
      </w:tr>
      <w:tr w:rsidR="00F531FC">
        <w:trPr>
          <w:trHeight w:val="2654"/>
          <w:jc w:val="center"/>
        </w:trPr>
        <w:tc>
          <w:tcPr>
            <w:tcW w:w="1935" w:type="dxa"/>
            <w:vMerge/>
            <w:vAlign w:val="center"/>
          </w:tcPr>
          <w:p w:rsidR="00F531FC" w:rsidRDefault="00F531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平台建设与服务能力提质升级。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扎实推进技术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转移全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流程服务体系的完善工作，深化与大学科技园的协同联动机制，不断优化创新创业生态环境。全年共优化技术转移服务流程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项，累计服务科研团队与孵化企业超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30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次，有效促进了学校技术转移工作与大学科技园运营管理的提质增效，为科技成果转化与企业孵化培育提供了全链条、高效能的服务保障。</w:t>
            </w:r>
          </w:p>
        </w:tc>
      </w:tr>
      <w:tr w:rsidR="00F531FC">
        <w:trPr>
          <w:trHeight w:val="2747"/>
          <w:jc w:val="center"/>
        </w:trPr>
        <w:tc>
          <w:tcPr>
            <w:tcW w:w="1935" w:type="dxa"/>
            <w:vMerge/>
            <w:vAlign w:val="center"/>
          </w:tcPr>
          <w:p w:rsidR="00F531FC" w:rsidRDefault="00F531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="480"/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审核评估与核心数据攻坚保障。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紧扣新一轮本科教育教学审核评估工作要求，聚焦审核评估关键观测点，系统梳理近三年本科教学基本状态等全维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度核心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数据，高效推进多轮数据填报、材料审核及数据支撑工作，组织完成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900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余项数据采集点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、十多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万条数据的采集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与分析工作，完成本科专业质量报告数据填报工作，为本科教育教学审核评估顺利通过提供坚实数据保障与材料支撑。</w:t>
            </w:r>
          </w:p>
          <w:p w:rsidR="00E93D33" w:rsidRPr="00E93D33" w:rsidRDefault="00E93D33" w:rsidP="00E93D33">
            <w:pPr>
              <w:ind w:firstLine="480"/>
              <w:rPr>
                <w:rFonts w:ascii="Times New Roman" w:eastAsia="宋体" w:hAnsi="Times New Roman"/>
                <w:sz w:val="24"/>
              </w:rPr>
            </w:pPr>
          </w:p>
        </w:tc>
      </w:tr>
      <w:tr w:rsidR="00F531F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F531FC" w:rsidRDefault="002B72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F531FC" w:rsidRDefault="002B72E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="48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高层次项目与高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价值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成果挖掘有待加强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虽然在项目孵化与成果产出上取得了一定成效，但仍存在重大科研成果挖掘不深、高成长性项目培育包装不足、入园高端项目偏少等问题，成果显示度和影响力仍需进一步提升。</w:t>
            </w:r>
          </w:p>
        </w:tc>
      </w:tr>
      <w:tr w:rsidR="00F531F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F531FC" w:rsidRDefault="00F531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="480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对外合作与市场渠道拓展有待完善。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虽然围绕成果转化积极开展对外联络，在校地对接、校企合作等方面做了大量工作，初步搭建了对外交流合作渠道，但对外合作广度深度仍显不足，与地方产业、投资机构、龙头企业对接不够紧密，资源链接不够广泛，成果转化渠道和市场拓展能力仍需持续加强。</w:t>
            </w:r>
          </w:p>
          <w:p w:rsidR="00F531FC" w:rsidRDefault="00F531FC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F531FC">
        <w:trPr>
          <w:trHeight w:hRule="exact" w:val="2688"/>
          <w:jc w:val="center"/>
        </w:trPr>
        <w:tc>
          <w:tcPr>
            <w:tcW w:w="1935" w:type="dxa"/>
            <w:vMerge/>
            <w:vAlign w:val="center"/>
          </w:tcPr>
          <w:p w:rsidR="00F531FC" w:rsidRDefault="00F531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531FC" w:rsidRDefault="002B72EF">
            <w:pPr>
              <w:spacing w:line="400" w:lineRule="exact"/>
              <w:ind w:firstLine="480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政策研究与专业服务能力有待提升。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虽然常态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化开展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政策学习与企业服务工作，在政策落实、园区服务、日常业务办理等方面取得一定成效，但对科技政策、园区运营、投融资对接等领域钻研不够深入，服务企业的精准度与精细化水平仍有待提升。</w:t>
            </w:r>
          </w:p>
          <w:p w:rsidR="00F531FC" w:rsidRDefault="00F531FC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F531FC">
        <w:trPr>
          <w:trHeight w:val="1282"/>
          <w:jc w:val="center"/>
        </w:trPr>
        <w:tc>
          <w:tcPr>
            <w:tcW w:w="1935" w:type="dxa"/>
            <w:vAlign w:val="center"/>
          </w:tcPr>
          <w:p w:rsidR="00F531FC" w:rsidRDefault="002B72E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F531FC" w:rsidRDefault="00F531FC">
            <w:pPr>
              <w:spacing w:line="400" w:lineRule="exact"/>
              <w:ind w:firstLine="620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F531FC" w:rsidRDefault="00F531FC">
      <w:pPr>
        <w:spacing w:line="240" w:lineRule="atLeast"/>
        <w:ind w:firstLineChars="0" w:firstLine="0"/>
        <w:rPr>
          <w:sz w:val="15"/>
          <w:szCs w:val="15"/>
        </w:rPr>
      </w:pPr>
    </w:p>
    <w:sectPr w:rsidR="00F531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1FC" w:rsidRDefault="002B72EF">
      <w:pPr>
        <w:spacing w:line="240" w:lineRule="auto"/>
        <w:ind w:firstLine="640"/>
      </w:pPr>
      <w:r>
        <w:separator/>
      </w:r>
    </w:p>
  </w:endnote>
  <w:endnote w:type="continuationSeparator" w:id="0">
    <w:p w:rsidR="00F531FC" w:rsidRDefault="002B72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9DED3E88-725B-4232-878E-034DBF17D04B}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BCB4F3CE-8A1E-4CC8-949D-2FEF2B411C92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E5882326-AB76-4E13-8DC8-A459287FBDF1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799310D5-E373-41A8-B606-01B2EDD0A33B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5" w:subsetted="1" w:fontKey="{8503D525-BC01-4AF0-8010-9F5AD6B15868}"/>
    <w:embedBold r:id="rId6" w:subsetted="1" w:fontKey="{B07CAFE9-5721-4697-B78F-F6D5EDD7E911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5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1FC" w:rsidRDefault="002B72EF">
      <w:pPr>
        <w:spacing w:line="240" w:lineRule="auto"/>
        <w:ind w:firstLine="640"/>
      </w:pPr>
      <w:r>
        <w:separator/>
      </w:r>
    </w:p>
  </w:footnote>
  <w:footnote w:type="continuationSeparator" w:id="0">
    <w:p w:rsidR="00F531FC" w:rsidRDefault="002B72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1FC" w:rsidRDefault="00F531F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B72EF"/>
    <w:rsid w:val="005A09ED"/>
    <w:rsid w:val="006E3825"/>
    <w:rsid w:val="00881C24"/>
    <w:rsid w:val="00D86298"/>
    <w:rsid w:val="00E93D33"/>
    <w:rsid w:val="00F531FC"/>
    <w:rsid w:val="04071455"/>
    <w:rsid w:val="068428E9"/>
    <w:rsid w:val="1AE63F3D"/>
    <w:rsid w:val="1EA37F3F"/>
    <w:rsid w:val="360964F2"/>
    <w:rsid w:val="39934A77"/>
    <w:rsid w:val="52E72BF2"/>
    <w:rsid w:val="57094C2D"/>
    <w:rsid w:val="5DF0210B"/>
    <w:rsid w:val="6227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EEECEEB"/>
  <w15:docId w15:val="{60171AC8-C69C-4619-B5EF-2D92C041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0"/>
    <w:next w:val="a0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paragraph" w:styleId="3">
    <w:name w:val="heading 3"/>
    <w:basedOn w:val="a0"/>
    <w:next w:val="a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Body Text"/>
    <w:qFormat/>
    <w:pPr>
      <w:widowControl w:val="0"/>
      <w:adjustRightInd w:val="0"/>
      <w:spacing w:before="100" w:after="100" w:line="300" w:lineRule="auto"/>
      <w:ind w:firstLineChars="200" w:firstLine="1044"/>
      <w:jc w:val="both"/>
    </w:pPr>
    <w:rPr>
      <w:kern w:val="2"/>
      <w:sz w:val="24"/>
      <w:szCs w:val="24"/>
    </w:rPr>
  </w:style>
  <w:style w:type="paragraph" w:styleId="a5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6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  <w:style w:type="character" w:customStyle="1" w:styleId="10">
    <w:name w:val="10"/>
    <w:basedOn w:val="a1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1"/>
    <w:qFormat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bf34848b-6da4-4e5a-8592-618846a4937e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6EBE6444</paraID>
      <start>107</start>
      <end>108</end>
      <status>modified</status>
      <modifiedWord>、</modifiedWord>
      <trackRevisions>false</trackRevisions>
    </reviewItem>
    <reviewItem>
      <errorID>7ff6a2de-ee56-456b-8c20-4b4d0f6c540f</errorID>
      <errorWord>、</errorWord>
      <group>L1_Grammar</group>
      <groupName>语法问题</groupName>
      <ability>L2_Grammar</ability>
      <abilityName>语法错误</abilityName>
      <candidateList>
        <item>，完成</item>
      </candidateList>
      <explain/>
      <paraID>6EBE6444</paraID>
      <start>122</start>
      <end>125</end>
      <status>modified</status>
      <modifiedWord>，完成</modifiedWord>
      <trackRevisions>false</trackRevisions>
    </reviewItem>
    <reviewItem>
      <errorID>03f29b63-e3b6-4ec8-b8e7-cec2c97ace9e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6EBE6444</paraID>
      <start>139</start>
      <end>140</end>
      <status>modified</status>
      <modifiedWord>，</modifiedWord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AA206EE-E5E1-4F83-A610-6EA8FC9F42F8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727EA57CC67C41AE9090874BDB3E964D_13</vt:lpwstr>
  </property>
  <property fmtid="{D5CDD505-2E9C-101B-9397-08002B2CF9AE}" pid="4" name="KSOTemplateDocerSaveRecord">
    <vt:lpwstr>eyJoZGlkIjoiN2M3MzdlMGFmYWI2NDA0ZjBmNjNmZjMyOTMyNDY4OTIiLCJ1c2VySWQiOiI2MjU0NTYyNTQifQ==</vt:lpwstr>
  </property>
</Properties>
</file>