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1A5DC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6B74CE73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7B20F055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2CFA9453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9B0F613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54DD00DB" w14:textId="5E948688" w:rsidR="00D86298" w:rsidRDefault="006A7BFF" w:rsidP="006A7BFF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周金祥</w:t>
            </w:r>
          </w:p>
        </w:tc>
        <w:tc>
          <w:tcPr>
            <w:tcW w:w="1559" w:type="dxa"/>
            <w:vAlign w:val="center"/>
          </w:tcPr>
          <w:p w14:paraId="3D76B61D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0E35473C" w14:textId="0562BE97" w:rsidR="00D86298" w:rsidRPr="005E19B2" w:rsidRDefault="006A7BFF" w:rsidP="006A7BFF">
            <w:pPr>
              <w:spacing w:line="340" w:lineRule="exact"/>
              <w:ind w:firstLine="480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5E19B2">
              <w:rPr>
                <w:rFonts w:ascii="Times New Roman" w:eastAsia="楷体_GB2312" w:hAnsi="Times New Roman" w:hint="eastAsia"/>
                <w:sz w:val="24"/>
                <w:szCs w:val="24"/>
              </w:rPr>
              <w:t>国际合作与交流处、港澳台事务办公室综合科科长</w:t>
            </w:r>
          </w:p>
        </w:tc>
      </w:tr>
      <w:tr w:rsidR="00D86298" w14:paraId="408AEA0E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4191197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70C494BC" w14:textId="0FADF6E2" w:rsidR="00D86298" w:rsidRDefault="006A7BF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对外交流、师生出国（境）、中外合作办学等</w:t>
            </w:r>
          </w:p>
        </w:tc>
      </w:tr>
      <w:tr w:rsidR="00D86298" w14:paraId="51CA1DBE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2C41FB5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7A552EA5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30EB668E" w14:textId="4F7A349C" w:rsidR="00D86298" w:rsidRDefault="005E19B2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规范师生出国（境）管理，提升服务效能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牵头梳理师生出国（境）审批流程，优化材料提交、审核备案、行前教育、返程销号全流程闭环管理，简化不必要环节。</w:t>
            </w:r>
          </w:p>
        </w:tc>
      </w:tr>
      <w:tr w:rsidR="00D86298" w14:paraId="0CAA60E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1E3D8CA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F69CC71" w14:textId="10406DEB" w:rsidR="005E19B2" w:rsidRDefault="005E19B2" w:rsidP="005E19B2">
            <w:pPr>
              <w:overflowPunct/>
              <w:snapToGrid/>
              <w:spacing w:before="120" w:after="120" w:line="288" w:lineRule="auto"/>
              <w:ind w:firstLineChars="0" w:firstLine="0"/>
              <w:jc w:val="left"/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搭建对外交流平台，拓宽合作渠道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主动对接境外院校、教育机构，促成校际互访、学术交流活动，推动师生交换、学术研讨等合作落地。有效提升单位对外交流知名度和影响力，为后续深度合作奠定坚实基础。</w:t>
            </w:r>
          </w:p>
          <w:p w14:paraId="2D00A443" w14:textId="77777777" w:rsidR="00D86298" w:rsidRPr="005E19B2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D86298" w14:paraId="779A1596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F53569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2EC9C20" w14:textId="3D1C1802" w:rsidR="005E19B2" w:rsidRPr="005E19B2" w:rsidRDefault="005E19B2" w:rsidP="005E19B2">
            <w:pPr>
              <w:overflowPunct/>
              <w:snapToGrid/>
              <w:spacing w:before="120" w:after="120" w:line="288" w:lineRule="auto"/>
              <w:ind w:firstLineChars="0" w:firstLine="0"/>
              <w:jc w:val="left"/>
              <w:rPr>
                <w:rFonts w:ascii="仿宋_GB2312" w:eastAsia="仿宋_GB2312"/>
              </w:rPr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推进中外合作办学提质，规范办学管理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协助推进中外合作办学机构申报工作。规范中外合作办学课程设置、师资配备、学籍管理等环节，推动办学质量稳步提升，确保办学工作合</w:t>
            </w:r>
            <w:proofErr w:type="gramStart"/>
            <w:r w:rsidRPr="005E19B2">
              <w:rPr>
                <w:rFonts w:ascii="仿宋_GB2312" w:eastAsia="仿宋_GB2312" w:hAnsi="Arial" w:cs="Arial" w:hint="eastAsia"/>
                <w:sz w:val="22"/>
              </w:rPr>
              <w:t>规</w:t>
            </w:r>
            <w:proofErr w:type="gramEnd"/>
            <w:r w:rsidRPr="005E19B2">
              <w:rPr>
                <w:rFonts w:ascii="仿宋_GB2312" w:eastAsia="仿宋_GB2312" w:hAnsi="Arial" w:cs="Arial" w:hint="eastAsia"/>
                <w:sz w:val="22"/>
              </w:rPr>
              <w:t>有序。</w:t>
            </w:r>
          </w:p>
          <w:p w14:paraId="3B2E3AFF" w14:textId="4B22953E" w:rsidR="003A74FD" w:rsidRDefault="003A74FD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</w:p>
          <w:p w14:paraId="0B2D9B9D" w14:textId="77777777" w:rsidR="003A74FD" w:rsidRPr="003A74FD" w:rsidRDefault="003A74FD" w:rsidP="003A74FD">
            <w:pPr>
              <w:ind w:firstLine="480"/>
              <w:rPr>
                <w:rFonts w:ascii="Times New Roman" w:hAnsi="Times New Roman"/>
                <w:sz w:val="24"/>
              </w:rPr>
            </w:pPr>
          </w:p>
          <w:p w14:paraId="08C442D2" w14:textId="6FB79798" w:rsidR="003A74FD" w:rsidRDefault="003A74FD" w:rsidP="003A74FD">
            <w:pPr>
              <w:ind w:firstLine="480"/>
              <w:rPr>
                <w:rFonts w:ascii="Times New Roman" w:hAnsi="Times New Roman"/>
                <w:sz w:val="24"/>
              </w:rPr>
            </w:pPr>
          </w:p>
          <w:p w14:paraId="713F9FF2" w14:textId="77777777" w:rsidR="00D86298" w:rsidRPr="003A74FD" w:rsidRDefault="00D86298" w:rsidP="003A74FD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14:paraId="2DC88A7C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6D3B0A3C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0D048B9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A18C207" w14:textId="77777777" w:rsidR="005E19B2" w:rsidRPr="005E19B2" w:rsidRDefault="005E19B2" w:rsidP="005E19B2">
            <w:pPr>
              <w:overflowPunct/>
              <w:snapToGrid/>
              <w:spacing w:before="120" w:after="120" w:line="288" w:lineRule="auto"/>
              <w:ind w:firstLineChars="0" w:firstLine="0"/>
              <w:jc w:val="left"/>
              <w:rPr>
                <w:rFonts w:ascii="仿宋_GB2312" w:eastAsia="仿宋_GB2312"/>
              </w:rPr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对外交流深度不足，合作实效有待提升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现有对外交流合作多集中在表层互访、短期交流，深层次、实质性合作（如联合培养、科研合作、共建平台等）较少，部分合作项目落地后后续跟进不足，未能充分发挥合作价值，对合作成效的跟踪评估机制不够完善。</w:t>
            </w:r>
          </w:p>
          <w:p w14:paraId="026D14ED" w14:textId="77777777" w:rsidR="00D86298" w:rsidRPr="005E19B2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2D904E1F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1758E5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5E2818A" w14:textId="79D1EB4D" w:rsidR="00D86298" w:rsidRPr="005E19B2" w:rsidRDefault="005E19B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师生出国（境）服务精细化不够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针对不同学科、不同出访目的的师生，个性化服务不足，行前教育内容针对性不强，对出访师生境外期间的跟踪服务不够及时，返程</w:t>
            </w:r>
            <w:proofErr w:type="gramStart"/>
            <w:r w:rsidRPr="005E19B2">
              <w:rPr>
                <w:rFonts w:ascii="仿宋_GB2312" w:eastAsia="仿宋_GB2312" w:hAnsi="Arial" w:cs="Arial" w:hint="eastAsia"/>
                <w:sz w:val="22"/>
              </w:rPr>
              <w:t>后成果</w:t>
            </w:r>
            <w:proofErr w:type="gramEnd"/>
            <w:r w:rsidRPr="005E19B2">
              <w:rPr>
                <w:rFonts w:ascii="仿宋_GB2312" w:eastAsia="仿宋_GB2312" w:hAnsi="Arial" w:cs="Arial" w:hint="eastAsia"/>
                <w:sz w:val="22"/>
              </w:rPr>
              <w:t>转化引导不够，未能充分挖掘出访的学术和交流价值。</w:t>
            </w:r>
          </w:p>
        </w:tc>
      </w:tr>
      <w:tr w:rsidR="00D86298" w14:paraId="1F69ACD7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411C914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0F42961" w14:textId="77777777" w:rsidR="005E19B2" w:rsidRPr="005E19B2" w:rsidRDefault="005E19B2" w:rsidP="005E19B2">
            <w:pPr>
              <w:overflowPunct/>
              <w:snapToGrid/>
              <w:spacing w:before="120" w:after="120" w:line="288" w:lineRule="auto"/>
              <w:ind w:firstLineChars="0" w:firstLine="0"/>
              <w:jc w:val="left"/>
              <w:rPr>
                <w:rFonts w:ascii="仿宋_GB2312" w:eastAsia="仿宋_GB2312"/>
              </w:rPr>
            </w:pPr>
            <w:r w:rsidRPr="005E19B2">
              <w:rPr>
                <w:rFonts w:ascii="黑体" w:eastAsia="黑体" w:hAnsi="黑体" w:cs="Arial"/>
                <w:bCs/>
                <w:sz w:val="22"/>
              </w:rPr>
              <w:t>个人统筹协调和创新能力有待加强</w:t>
            </w:r>
            <w:r>
              <w:rPr>
                <w:rFonts w:ascii="Arial" w:eastAsia="等线" w:hAnsi="Arial" w:cs="Arial"/>
                <w:sz w:val="22"/>
              </w:rPr>
              <w:t>：</w:t>
            </w:r>
            <w:r w:rsidRPr="005E19B2">
              <w:rPr>
                <w:rFonts w:ascii="仿宋_GB2312" w:eastAsia="仿宋_GB2312" w:hAnsi="Arial" w:cs="Arial" w:hint="eastAsia"/>
                <w:sz w:val="22"/>
              </w:rPr>
              <w:t>面对国际合作与港澳台事务的复杂场景，有时统筹协调多方资源的效率不高，应对突发情况的灵活性不足；工作中多按既定流程推进，主动创新工作思路、探索新型合作模式的意识不够，对新形势下对外交流工作的新要求、新方法研究不够深入。</w:t>
            </w:r>
          </w:p>
          <w:p w14:paraId="095BBCE1" w14:textId="77777777" w:rsidR="00D86298" w:rsidRPr="005E19B2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17EC6398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34186C91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2809B834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2B57EFE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EB73F" w14:textId="77777777" w:rsidR="002A2829" w:rsidRDefault="002A2829">
      <w:pPr>
        <w:spacing w:line="240" w:lineRule="auto"/>
        <w:ind w:firstLine="640"/>
      </w:pPr>
      <w:r>
        <w:separator/>
      </w:r>
    </w:p>
  </w:endnote>
  <w:endnote w:type="continuationSeparator" w:id="0">
    <w:p w14:paraId="3AA94779" w14:textId="77777777" w:rsidR="002A2829" w:rsidRDefault="002A282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577A9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EC819" w14:textId="6E3C56F0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A3FBB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09730" w14:textId="77777777" w:rsidR="002A2829" w:rsidRDefault="002A2829">
      <w:pPr>
        <w:spacing w:line="240" w:lineRule="auto"/>
        <w:ind w:firstLine="640"/>
      </w:pPr>
      <w:r>
        <w:separator/>
      </w:r>
    </w:p>
  </w:footnote>
  <w:footnote w:type="continuationSeparator" w:id="0">
    <w:p w14:paraId="6C15C23A" w14:textId="77777777" w:rsidR="002A2829" w:rsidRDefault="002A282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FF04C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25EE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85889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5D30FEE"/>
    <w:multiLevelType w:val="multilevel"/>
    <w:tmpl w:val="9E5EE8CA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C65323"/>
    <w:multiLevelType w:val="multilevel"/>
    <w:tmpl w:val="34FE473A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4130AD"/>
    <w:multiLevelType w:val="multilevel"/>
    <w:tmpl w:val="1384F91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3B7D42"/>
    <w:multiLevelType w:val="multilevel"/>
    <w:tmpl w:val="23528194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2A2829"/>
    <w:rsid w:val="003A74FD"/>
    <w:rsid w:val="005A09ED"/>
    <w:rsid w:val="005B1C57"/>
    <w:rsid w:val="005E19B2"/>
    <w:rsid w:val="006A7BFF"/>
    <w:rsid w:val="006E3825"/>
    <w:rsid w:val="00724B88"/>
    <w:rsid w:val="00881C24"/>
    <w:rsid w:val="00AF4DD9"/>
    <w:rsid w:val="00D064CF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637E1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2026-04-20T02:40:00Z</dcterms:created>
  <dcterms:modified xsi:type="dcterms:W3CDTF">2026-04-20T02:40:00Z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