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9C5" w:rsidRDefault="001929C5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929C5" w:rsidRDefault="00E939F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929C5" w:rsidRDefault="001929C5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929C5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929C5" w:rsidRDefault="00E939F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929C5" w:rsidRDefault="00E939F7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王晓翠</w:t>
            </w:r>
          </w:p>
        </w:tc>
        <w:tc>
          <w:tcPr>
            <w:tcW w:w="1559" w:type="dxa"/>
            <w:vAlign w:val="center"/>
          </w:tcPr>
          <w:p w:rsidR="001929C5" w:rsidRDefault="00E939F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929C5" w:rsidRDefault="00E939F7">
            <w:pPr>
              <w:spacing w:line="400" w:lineRule="exact"/>
              <w:ind w:firstLine="48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产教融合科（教材科）科长</w:t>
            </w:r>
          </w:p>
        </w:tc>
      </w:tr>
      <w:tr w:rsidR="001929C5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929C5" w:rsidRDefault="00E939F7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929C5" w:rsidRDefault="00E939F7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毕业论文（设计）、专业实习、暑期教师社会实践等工作</w:t>
            </w:r>
          </w:p>
        </w:tc>
      </w:tr>
      <w:tr w:rsidR="001929C5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929C5" w:rsidRDefault="00E939F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929C5" w:rsidRDefault="00E939F7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929C5" w:rsidRDefault="00E939F7">
            <w:pPr>
              <w:spacing w:line="400" w:lineRule="exact"/>
              <w:ind w:firstLine="482"/>
            </w:pPr>
            <w:r>
              <w:rPr>
                <w:rFonts w:ascii="Times New Roman" w:eastAsia="楷体_GB2312" w:hAnsi="Times New Roman"/>
                <w:b/>
                <w:bCs/>
                <w:sz w:val="24"/>
              </w:rPr>
              <w:t>强化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毕业论文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过程管理，筑牢质量根基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。</w:t>
            </w:r>
            <w:r>
              <w:rPr>
                <w:rFonts w:ascii="Times New Roman" w:eastAsia="楷体_GB2312" w:hAnsi="Times New Roman" w:hint="eastAsia"/>
                <w:sz w:val="24"/>
              </w:rPr>
              <w:t>产教融合科（教材科）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科始终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将毕业论文（设计）作为人才培养的关键环节常抓不懈。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届教育部全日制本科毕业论文抽检</w:t>
            </w:r>
            <w:r>
              <w:rPr>
                <w:rFonts w:ascii="Times New Roman" w:eastAsia="楷体_GB2312" w:hAnsi="Times New Roman" w:hint="eastAsia"/>
                <w:sz w:val="24"/>
              </w:rPr>
              <w:t>100%</w:t>
            </w:r>
            <w:r>
              <w:rPr>
                <w:rFonts w:ascii="Times New Roman" w:eastAsia="楷体_GB2312" w:hAnsi="Times New Roman" w:hint="eastAsia"/>
                <w:sz w:val="24"/>
              </w:rPr>
              <w:t>合格。结合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届毕业论文管理的经验做法，进一步强化过程管理制度体系建设，制定并发布了《关于开展</w:t>
            </w:r>
            <w:r>
              <w:rPr>
                <w:rFonts w:ascii="Times New Roman" w:eastAsia="楷体_GB2312" w:hAnsi="Times New Roman" w:hint="eastAsia"/>
                <w:sz w:val="24"/>
              </w:rPr>
              <w:t>2026</w:t>
            </w:r>
            <w:r>
              <w:rPr>
                <w:rFonts w:ascii="Times New Roman" w:eastAsia="楷体_GB2312" w:hAnsi="Times New Roman" w:hint="eastAsia"/>
                <w:sz w:val="24"/>
              </w:rPr>
              <w:t>届本科毕业论文（设计）工作的通知》。</w:t>
            </w:r>
          </w:p>
        </w:tc>
      </w:tr>
      <w:tr w:rsidR="001929C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929C5" w:rsidRDefault="00E939F7">
            <w:pPr>
              <w:spacing w:line="400" w:lineRule="exact"/>
              <w:ind w:firstLine="48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强化教材规范管理，筑牢意识形态与质量防线。</w:t>
            </w:r>
            <w:r>
              <w:rPr>
                <w:rFonts w:ascii="Times New Roman" w:eastAsia="楷体_GB2312" w:hAnsi="Times New Roman" w:hint="eastAsia"/>
                <w:sz w:val="24"/>
              </w:rPr>
              <w:t>组织完成全教材排查与选用审核工作，完成教育部教材局</w:t>
            </w:r>
            <w:r>
              <w:rPr>
                <w:rFonts w:ascii="Times New Roman" w:eastAsia="楷体_GB2312" w:hAnsi="Times New Roman" w:hint="eastAsia"/>
                <w:sz w:val="24"/>
              </w:rPr>
              <w:t>2025</w:t>
            </w:r>
            <w:r>
              <w:rPr>
                <w:rFonts w:ascii="Times New Roman" w:eastAsia="楷体_GB2312" w:hAnsi="Times New Roman" w:hint="eastAsia"/>
                <w:sz w:val="24"/>
              </w:rPr>
              <w:t>年马工程教材年报上报，开设了与</w:t>
            </w:r>
            <w:r>
              <w:rPr>
                <w:rFonts w:ascii="Times New Roman" w:eastAsia="楷体_GB2312" w:hAnsi="Times New Roman" w:hint="eastAsia"/>
                <w:sz w:val="24"/>
              </w:rPr>
              <w:t>62</w:t>
            </w:r>
            <w:r>
              <w:rPr>
                <w:rFonts w:ascii="Times New Roman" w:eastAsia="楷体_GB2312" w:hAnsi="Times New Roman" w:hint="eastAsia"/>
                <w:sz w:val="24"/>
              </w:rPr>
              <w:t>种马工程重点教材相对应的</w:t>
            </w:r>
            <w:r>
              <w:rPr>
                <w:rFonts w:ascii="Times New Roman" w:eastAsia="楷体_GB2312" w:hAnsi="Times New Roman" w:hint="eastAsia"/>
                <w:sz w:val="24"/>
              </w:rPr>
              <w:t>79</w:t>
            </w:r>
            <w:r>
              <w:rPr>
                <w:rFonts w:ascii="Times New Roman" w:eastAsia="楷体_GB2312" w:hAnsi="Times New Roman" w:hint="eastAsia"/>
                <w:sz w:val="24"/>
              </w:rPr>
              <w:t>门课程，课程覆盖率和教材使用率都达到了</w:t>
            </w:r>
            <w:r>
              <w:rPr>
                <w:rFonts w:ascii="Times New Roman" w:eastAsia="楷体_GB2312" w:hAnsi="Times New Roman" w:hint="eastAsia"/>
                <w:sz w:val="24"/>
              </w:rPr>
              <w:t>100%</w:t>
            </w:r>
            <w:r>
              <w:rPr>
                <w:rFonts w:ascii="Times New Roman" w:eastAsia="楷体_GB2312" w:hAnsi="Times New Roman" w:hint="eastAsia"/>
                <w:sz w:val="24"/>
              </w:rPr>
              <w:t>。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</w:rPr>
              <w:t>获批及以上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</w:rPr>
              <w:t>规划教材</w:t>
            </w:r>
            <w:r>
              <w:rPr>
                <w:rFonts w:ascii="Times New Roman" w:eastAsia="楷体_GB2312" w:hAnsi="Times New Roman" w:hint="eastAsia"/>
                <w:sz w:val="24"/>
              </w:rPr>
              <w:t>6</w:t>
            </w:r>
            <w:r>
              <w:rPr>
                <w:rFonts w:ascii="Times New Roman" w:eastAsia="楷体_GB2312" w:hAnsi="Times New Roman" w:hint="eastAsia"/>
                <w:sz w:val="24"/>
              </w:rPr>
              <w:t>部，首次获批国家级规划教材</w:t>
            </w:r>
            <w:r>
              <w:rPr>
                <w:rFonts w:ascii="Times New Roman" w:eastAsia="楷体_GB2312" w:hAnsi="Times New Roman" w:hint="eastAsia"/>
                <w:sz w:val="24"/>
              </w:rPr>
              <w:t>1</w:t>
            </w:r>
            <w:r>
              <w:rPr>
                <w:rFonts w:ascii="Times New Roman" w:eastAsia="楷体_GB2312" w:hAnsi="Times New Roman" w:hint="eastAsia"/>
                <w:sz w:val="24"/>
              </w:rPr>
              <w:t>部。</w:t>
            </w:r>
          </w:p>
        </w:tc>
      </w:tr>
      <w:tr w:rsidR="001929C5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929C5" w:rsidRDefault="00E939F7">
            <w:pPr>
              <w:spacing w:line="400" w:lineRule="exact"/>
              <w:ind w:firstLine="482"/>
              <w:rPr>
                <w:rFonts w:ascii="Times New Roman" w:eastAsia="方正仿宋_GB2312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完成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《盐城师范学院本科规划教材建设管理办法》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（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盐师院教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〔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2025</w:t>
            </w:r>
            <w:r>
              <w:rPr>
                <w:rFonts w:ascii="微软雅黑" w:eastAsia="微软雅黑" w:hAnsi="微软雅黑" w:cs="微软雅黑" w:hint="eastAsia"/>
                <w:b/>
                <w:bCs/>
                <w:sz w:val="24"/>
              </w:rPr>
              <w:t>〕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5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号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）</w:t>
            </w:r>
            <w:r>
              <w:rPr>
                <w:rFonts w:ascii="Times New Roman" w:eastAsia="楷体_GB2312" w:hAnsi="Times New Roman"/>
                <w:b/>
                <w:bCs/>
                <w:sz w:val="24"/>
              </w:rPr>
              <w:t>起草</w:t>
            </w: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与修订工作。</w:t>
            </w:r>
            <w:r>
              <w:rPr>
                <w:rFonts w:ascii="Times New Roman" w:eastAsia="楷体_GB2312" w:hAnsi="Times New Roman"/>
                <w:sz w:val="24"/>
              </w:rPr>
              <w:t>构建了校级规划教材立项、编写、审核、出版的全链条管理制度，为培育省级、国家级规划教材提供了制度保障</w:t>
            </w:r>
            <w:r>
              <w:rPr>
                <w:rFonts w:ascii="Times New Roman" w:eastAsia="楷体_GB2312" w:hAnsi="Times New Roman" w:hint="eastAsia"/>
                <w:sz w:val="24"/>
              </w:rPr>
              <w:t>，</w:t>
            </w:r>
            <w:r>
              <w:rPr>
                <w:rFonts w:ascii="Times New Roman" w:eastAsia="楷体_GB2312" w:hAnsi="Times New Roman"/>
                <w:sz w:val="24"/>
              </w:rPr>
              <w:t>有效提升了教材建设的规范性与科学性。</w:t>
            </w:r>
          </w:p>
        </w:tc>
      </w:tr>
      <w:tr w:rsidR="001929C5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929C5" w:rsidRDefault="00E939F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929C5" w:rsidRDefault="00E939F7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929C5" w:rsidRDefault="00E939F7">
            <w:pPr>
              <w:spacing w:line="400" w:lineRule="exact"/>
              <w:ind w:firstLine="482"/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</w:rPr>
              <w:t>实习成果转化与应用不够充分。</w:t>
            </w:r>
            <w:r>
              <w:rPr>
                <w:rFonts w:ascii="Times New Roman" w:eastAsia="楷体_GB2312" w:hAnsi="Times New Roman" w:hint="eastAsia"/>
                <w:sz w:val="24"/>
              </w:rPr>
              <w:t>学生实习结束后，优秀实习案例、典型问题解决方案等未能系统推广，实习成果与毕业论文、学科竞赛、创新创业项目的衔接不够紧密，实习对学业和就业的赋能作用尚未充分发挥。</w:t>
            </w:r>
          </w:p>
        </w:tc>
      </w:tr>
      <w:tr w:rsidR="001929C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1929C5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929C5" w:rsidRDefault="001929C5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1929C5">
        <w:trPr>
          <w:trHeight w:val="2384"/>
          <w:jc w:val="center"/>
        </w:trPr>
        <w:tc>
          <w:tcPr>
            <w:tcW w:w="1935" w:type="dxa"/>
            <w:vAlign w:val="center"/>
          </w:tcPr>
          <w:p w:rsidR="001929C5" w:rsidRDefault="00E939F7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929C5" w:rsidRDefault="001929C5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929C5" w:rsidRDefault="001929C5">
      <w:pPr>
        <w:spacing w:line="240" w:lineRule="atLeast"/>
        <w:ind w:firstLineChars="0" w:firstLine="0"/>
        <w:rPr>
          <w:sz w:val="15"/>
          <w:szCs w:val="15"/>
        </w:rPr>
      </w:pPr>
    </w:p>
    <w:sectPr w:rsidR="001929C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9C5" w:rsidRDefault="00E939F7">
      <w:pPr>
        <w:spacing w:line="240" w:lineRule="auto"/>
        <w:ind w:firstLine="640"/>
      </w:pPr>
      <w:r>
        <w:separator/>
      </w:r>
    </w:p>
  </w:endnote>
  <w:endnote w:type="continuationSeparator" w:id="0">
    <w:p w:rsidR="001929C5" w:rsidRDefault="00E939F7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108F6A69-A251-4185-97A9-D85021760E81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00983B51-F6EE-4DB4-BCB7-CC313B27CD8D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745A5D6D-2909-4949-970D-8BFF7480128F}"/>
    <w:embedBold r:id="rId4" w:subsetted="1" w:fontKey="{401F9F6C-ACD7-4C12-9C3E-7ED0B9930104}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D8AD2A96-0992-4494-AA64-6357DA0187FA}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  <w:embedBold r:id="rId6" w:subsetted="1" w:fontKey="{8363168B-4358-4404-A248-231D951D464D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9C5" w:rsidRDefault="00E939F7">
      <w:pPr>
        <w:spacing w:line="240" w:lineRule="auto"/>
        <w:ind w:firstLine="640"/>
      </w:pPr>
      <w:r>
        <w:separator/>
      </w:r>
    </w:p>
  </w:footnote>
  <w:footnote w:type="continuationSeparator" w:id="0">
    <w:p w:rsidR="001929C5" w:rsidRDefault="00E939F7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29C5" w:rsidRDefault="001929C5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TrueTypeFonts/>
  <w:saveSubset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929C5"/>
    <w:rsid w:val="005A09ED"/>
    <w:rsid w:val="006E3825"/>
    <w:rsid w:val="00881C24"/>
    <w:rsid w:val="00C830B7"/>
    <w:rsid w:val="00D86298"/>
    <w:rsid w:val="00E939F7"/>
    <w:rsid w:val="03E112A3"/>
    <w:rsid w:val="094606A4"/>
    <w:rsid w:val="1C625023"/>
    <w:rsid w:val="1F263077"/>
    <w:rsid w:val="28922DF0"/>
    <w:rsid w:val="30360848"/>
    <w:rsid w:val="39934A77"/>
    <w:rsid w:val="4E723560"/>
    <w:rsid w:val="52E72BF2"/>
    <w:rsid w:val="52F537F4"/>
    <w:rsid w:val="57094C2D"/>
    <w:rsid w:val="58FF7060"/>
    <w:rsid w:val="5DF0210B"/>
    <w:rsid w:val="6297324D"/>
    <w:rsid w:val="7C20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751AC29"/>
  <w15:docId w15:val="{5F056E54-8409-485C-B344-F1279FCB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/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7B98CB3-2465-4A9B-93E0-BE580C4E8D3D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232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2026-03-27T08:42:00Z</dcterms:created>
  <dcterms:modified xsi:type="dcterms:W3CDTF">2026-04-16T09:48:00Z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2C57F21BD9FA4C9F97A1686938BDB82A_13</vt:lpwstr>
  </property>
  <property fmtid="{D5CDD505-2E9C-101B-9397-08002B2CF9AE}" pid="4" name="KSOTemplateDocerSaveRecord">
    <vt:lpwstr>eyJoZGlkIjoiNmQ3ZWU0YThjNmQ2ZDQ3NzU2Y2FlZjI2YjAxZDIzZDIiLCJ1c2VySWQiOiIxMDczODYxOTg3In0=</vt:lpwstr>
  </property>
</Properties>
</file>