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EFF" w:rsidRDefault="003F29AF">
      <w:pPr>
        <w:spacing w:beforeLines="100" w:before="312" w:afterLines="100" w:after="312" w:line="560" w:lineRule="exact"/>
        <w:ind w:firstLineChars="0" w:firstLine="0"/>
        <w:jc w:val="center"/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tbl>
      <w:tblPr>
        <w:tblW w:w="92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4005"/>
      </w:tblGrid>
      <w:tr w:rsidR="003E1EFF">
        <w:trPr>
          <w:trHeight w:hRule="exact" w:val="843"/>
          <w:jc w:val="center"/>
        </w:trPr>
        <w:tc>
          <w:tcPr>
            <w:tcW w:w="1935" w:type="dxa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姓名</w:t>
            </w:r>
          </w:p>
        </w:tc>
        <w:tc>
          <w:tcPr>
            <w:tcW w:w="1701" w:type="dxa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吴文婷</w:t>
            </w:r>
          </w:p>
        </w:tc>
        <w:tc>
          <w:tcPr>
            <w:tcW w:w="1559" w:type="dxa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005" w:type="dxa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教务处教学研究科科长</w:t>
            </w:r>
          </w:p>
        </w:tc>
      </w:tr>
      <w:tr w:rsidR="003E1EFF">
        <w:trPr>
          <w:trHeight w:hRule="exact" w:val="835"/>
          <w:jc w:val="center"/>
        </w:trPr>
        <w:tc>
          <w:tcPr>
            <w:tcW w:w="1935" w:type="dxa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教学研究</w:t>
            </w:r>
          </w:p>
        </w:tc>
      </w:tr>
      <w:tr w:rsidR="003E1EFF">
        <w:trPr>
          <w:trHeight w:val="7110"/>
          <w:jc w:val="center"/>
        </w:trPr>
        <w:tc>
          <w:tcPr>
            <w:tcW w:w="1935" w:type="dxa"/>
            <w:vMerge w:val="restart"/>
            <w:vAlign w:val="center"/>
          </w:tcPr>
          <w:p w:rsidR="003E1EFF" w:rsidRDefault="003F29A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E1EFF" w:rsidRDefault="003F29A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：</w:t>
            </w:r>
          </w:p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bookmarkStart w:id="0" w:name="_Hlk215578913"/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统筹专业、课程与质量工作建设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，教学建设成果突出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牵头组织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省品牌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专业二期验收与三期申报工作；协助推进国家级一流课程、虚拟仿真项目等各类课程申报；统筹推进省级教学成果奖储备项目、省级及校级教改课题的申报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与结项工作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；深度参与专业结构优化调整、人才培养方案修订等工作。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专业课程方面：助力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23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省品牌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专业（含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个国家级一流本科专业）全部通过二期验收，其中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个获评“优秀”，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8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入选三期项目；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2025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年新增获批国家级一流本科课程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门、教育部虚拟仿真项目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项、省级美育课程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门；协助推进本科招生专业从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76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个缩减至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60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个。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质量工程方面：高质量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完成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项省级教学成果奖储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备项目申报，获批高等教育类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项（重点项目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项，一般项目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项，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获批率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100%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）。获批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职业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教育类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项（一般项目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项，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获批率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100%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）。获批基础教育类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项（重大项目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项，一般项目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项）；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9 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项省教改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课题全部立项（重中之重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 1 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项、重点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 2 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项）；组织校级教改课题立项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 142 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项；助力学校成功入选第三批全国学校急救教育试点学校。</w:t>
            </w:r>
            <w:bookmarkEnd w:id="0"/>
          </w:p>
          <w:p w:rsidR="003E1EFF" w:rsidRDefault="003F29AF">
            <w:pPr>
              <w:spacing w:line="240" w:lineRule="auto"/>
              <w:ind w:firstLine="560"/>
              <w:rPr>
                <w:rFonts w:ascii="Times New Roman" w:hAnsi="Times New Roman"/>
                <w:sz w:val="36"/>
                <w:szCs w:val="21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履职期间，先后获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评学校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“三育人管理先进个人”“先进工作者”等荣誉。</w:t>
            </w:r>
          </w:p>
        </w:tc>
      </w:tr>
      <w:tr w:rsidR="003E1EFF">
        <w:trPr>
          <w:trHeight w:val="969"/>
          <w:jc w:val="center"/>
        </w:trPr>
        <w:tc>
          <w:tcPr>
            <w:tcW w:w="1935" w:type="dxa"/>
            <w:vMerge/>
            <w:vAlign w:val="center"/>
          </w:tcPr>
          <w:p w:rsidR="003E1EFF" w:rsidRDefault="003E1E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：</w:t>
            </w:r>
          </w:p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b/>
                <w:bCs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4"/>
                <w:sz w:val="28"/>
                <w:szCs w:val="28"/>
              </w:rPr>
              <w:t>深度参与审核评估自评报告撰写，助力高质量完成评估核心任务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作为文字材料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组核心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成员，全程深度参与本科教育教学审核评估自评报告的撰写、修改、汇总与校对工作。独立承担自评报告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个部分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的撰写任务；负责报告中二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维码材料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的内容筛选、整理及全文编排；完成报告全文的多轮汇总、校对与排版；整理汇总教学研究相关支撑材料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 xml:space="preserve"> 100 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lastRenderedPageBreak/>
              <w:t>余项。</w:t>
            </w:r>
          </w:p>
          <w:p w:rsidR="003E1EFF" w:rsidRDefault="003F29AF">
            <w:pPr>
              <w:spacing w:line="240" w:lineRule="auto"/>
              <w:ind w:firstLine="560"/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自评报告高质量按期完成，内容详实、逻辑严谨、格式规范，为学校审核评估工作顺利推进提供了核心文字保障，工作成果得到领导和同事的一致认可。在评估工作中，获评学校“本科教育教学审核评估先进个人”。</w:t>
            </w:r>
          </w:p>
        </w:tc>
      </w:tr>
      <w:tr w:rsidR="003E1EFF">
        <w:trPr>
          <w:trHeight w:val="3177"/>
          <w:jc w:val="center"/>
        </w:trPr>
        <w:tc>
          <w:tcPr>
            <w:tcW w:w="1935" w:type="dxa"/>
            <w:vMerge/>
            <w:vAlign w:val="center"/>
          </w:tcPr>
          <w:p w:rsidR="003E1EFF" w:rsidRDefault="003E1E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：</w:t>
            </w:r>
          </w:p>
          <w:p w:rsidR="003E1EFF" w:rsidRDefault="003F29AF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参与决策咨询服务，</w:t>
            </w:r>
            <w:proofErr w:type="gramStart"/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助力智库建设</w:t>
            </w:r>
            <w:proofErr w:type="gramEnd"/>
            <w:r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发展</w:t>
            </w:r>
          </w:p>
          <w:p w:rsidR="003E1EFF" w:rsidRDefault="003F29AF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任职农教中心期间，全程认真参与省高校</w:t>
            </w:r>
            <w:proofErr w:type="gramStart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哲社重点</w:t>
            </w:r>
            <w:proofErr w:type="gramEnd"/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研究基地申报与验收；协助完成青蓝工程优秀教学团队、省级校外基地验收；协助组织学术活动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余场、课题申报评审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350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余项；核心参与省部级以上课题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余项，撰写研究报告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余份。</w:t>
            </w:r>
          </w:p>
          <w:p w:rsidR="003E1EFF" w:rsidRDefault="003F29AF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560"/>
              <w:rPr>
                <w:rFonts w:ascii="Times New Roman" w:hAnsi="Times New Roman"/>
                <w:spacing w:val="-20"/>
                <w:sz w:val="28"/>
                <w:szCs w:val="21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助力基地验收获优秀；协助完成青蓝工程优秀教学团队、省级校外基地顺利通过验收；参与撰写的研究报告其中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份获教育部批示、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份获市厅级领导批示，为教育政策制定与区域教育发展提供了高质量决策咨询支持。</w:t>
            </w:r>
          </w:p>
        </w:tc>
      </w:tr>
      <w:tr w:rsidR="003E1EFF">
        <w:trPr>
          <w:trHeight w:hRule="exact" w:val="2607"/>
          <w:jc w:val="center"/>
        </w:trPr>
        <w:tc>
          <w:tcPr>
            <w:tcW w:w="1935" w:type="dxa"/>
            <w:vMerge w:val="restart"/>
            <w:vAlign w:val="center"/>
          </w:tcPr>
          <w:p w:rsidR="003E1EFF" w:rsidRDefault="003F29A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E1EFF" w:rsidRDefault="003F29A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b/>
                <w:bCs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4"/>
                <w:sz w:val="28"/>
                <w:szCs w:val="28"/>
              </w:rPr>
              <w:t>个人的不足：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对人工智能赋能教育教学变革的前沿动态学习跟踪不够及时，在推动智慧教学、新型教学场景建设方面的研究与实践探索不足。自身的教科研能力有待进一步加强，高水平的教科研项目成果还不够丰富。</w:t>
            </w:r>
          </w:p>
        </w:tc>
      </w:tr>
      <w:tr w:rsidR="003E1EFF">
        <w:trPr>
          <w:trHeight w:hRule="exact" w:val="2148"/>
          <w:jc w:val="center"/>
        </w:trPr>
        <w:tc>
          <w:tcPr>
            <w:tcW w:w="1935" w:type="dxa"/>
            <w:vMerge/>
            <w:vAlign w:val="center"/>
          </w:tcPr>
          <w:p w:rsidR="003E1EFF" w:rsidRDefault="003E1EF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265" w:type="dxa"/>
            <w:gridSpan w:val="3"/>
            <w:vAlign w:val="center"/>
          </w:tcPr>
          <w:p w:rsidR="003E1EFF" w:rsidRDefault="003F29AF">
            <w:pPr>
              <w:spacing w:line="240" w:lineRule="auto"/>
              <w:ind w:firstLine="562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24"/>
                <w:sz w:val="28"/>
                <w:szCs w:val="28"/>
              </w:rPr>
              <w:t>不满的工作：</w:t>
            </w:r>
          </w:p>
          <w:p w:rsidR="003E1EFF" w:rsidRDefault="003F29AF">
            <w:pPr>
              <w:spacing w:line="240" w:lineRule="auto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我校一流课程建设总量位居省内同类高校前列，但在优质课程培育的持续性、教师参与积极性方面仍有不足，存在建设断层现象；面向人工智能、产教融合等新兴领域的课程建设力度不够，特色化、应用型课程体系仍需完善。</w:t>
            </w:r>
          </w:p>
        </w:tc>
      </w:tr>
      <w:tr w:rsidR="003E1EFF">
        <w:trPr>
          <w:trHeight w:val="2384"/>
          <w:jc w:val="center"/>
        </w:trPr>
        <w:tc>
          <w:tcPr>
            <w:tcW w:w="1935" w:type="dxa"/>
            <w:vAlign w:val="center"/>
          </w:tcPr>
          <w:p w:rsidR="003E1EFF" w:rsidRDefault="003F29A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备注</w:t>
            </w:r>
          </w:p>
        </w:tc>
        <w:tc>
          <w:tcPr>
            <w:tcW w:w="7265" w:type="dxa"/>
            <w:gridSpan w:val="3"/>
            <w:vAlign w:val="center"/>
          </w:tcPr>
          <w:p w:rsidR="003E1EFF" w:rsidRDefault="003E1EF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E1EFF" w:rsidRDefault="003E1EFF">
      <w:pPr>
        <w:spacing w:line="240" w:lineRule="atLeast"/>
        <w:ind w:firstLineChars="0" w:firstLine="0"/>
        <w:rPr>
          <w:sz w:val="15"/>
          <w:szCs w:val="15"/>
        </w:rPr>
      </w:pPr>
    </w:p>
    <w:sectPr w:rsidR="003E1E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57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EFF" w:rsidRDefault="003F29AF">
      <w:pPr>
        <w:spacing w:line="240" w:lineRule="auto"/>
        <w:ind w:firstLine="640"/>
      </w:pPr>
      <w:r>
        <w:separator/>
      </w:r>
    </w:p>
  </w:endnote>
  <w:endnote w:type="continuationSeparator" w:id="0">
    <w:p w:rsidR="003E1EFF" w:rsidRDefault="003F29A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4"/>
      <w:ind w:firstLine="360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EFF" w:rsidRDefault="003F29AF">
      <w:pPr>
        <w:spacing w:line="240" w:lineRule="auto"/>
        <w:ind w:firstLine="640"/>
      </w:pPr>
      <w:r>
        <w:separator/>
      </w:r>
    </w:p>
  </w:footnote>
  <w:footnote w:type="continuationSeparator" w:id="0">
    <w:p w:rsidR="003E1EFF" w:rsidRDefault="003F29A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EFF" w:rsidRDefault="003E1EF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E1EFF"/>
    <w:rsid w:val="003F29AF"/>
    <w:rsid w:val="005A09ED"/>
    <w:rsid w:val="006E3825"/>
    <w:rsid w:val="00881C24"/>
    <w:rsid w:val="008C3ED7"/>
    <w:rsid w:val="00D86298"/>
    <w:rsid w:val="0A1D59B5"/>
    <w:rsid w:val="12F94B42"/>
    <w:rsid w:val="1FC94DF3"/>
    <w:rsid w:val="21BD6A53"/>
    <w:rsid w:val="39934A77"/>
    <w:rsid w:val="40DE0F26"/>
    <w:rsid w:val="52E72BF2"/>
    <w:rsid w:val="57094C2D"/>
    <w:rsid w:val="5DF0210B"/>
    <w:rsid w:val="60DB5E44"/>
    <w:rsid w:val="6674688E"/>
    <w:rsid w:val="72E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B8F2E8"/>
  <w15:docId w15:val="{9DAF607F-60AE-4EF2-816F-2E054414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20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eyJoZGlkIjoiN2YwNTFkYjBkMTA3NmI3NDM4M2QwMmM5ZmRhMDhlZjkiLCJ1c2VySWQiOiIzNDEwMzk0NzQifQ==</vt:lpwstr>
  </property>
</Properties>
</file>