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2128F">
      <w:pPr>
        <w:spacing w:line="560" w:lineRule="exact"/>
        <w:ind w:firstLine="0" w:firstLineChars="0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盐城师范学院科级干部“两张清单”采集表</w:t>
      </w:r>
    </w:p>
    <w:tbl>
      <w:tblPr>
        <w:tblStyle w:val="8"/>
        <w:tblW w:w="91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1809"/>
        <w:gridCol w:w="1915"/>
        <w:gridCol w:w="3857"/>
      </w:tblGrid>
      <w:tr w14:paraId="68F79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1535" w:type="dxa"/>
            <w:vAlign w:val="center"/>
          </w:tcPr>
          <w:p w14:paraId="0706FEC5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姓</w:t>
            </w:r>
            <w:r>
              <w:rPr>
                <w:rFonts w:hint="eastAsia" w:ascii="Times New Roman" w:hAnsi="Times New Roman" w:eastAsia="方正楷体_GBK"/>
                <w:szCs w:val="32"/>
              </w:rPr>
              <w:t xml:space="preserve">   </w:t>
            </w:r>
            <w:r>
              <w:rPr>
                <w:rFonts w:ascii="Times New Roman" w:hAnsi="Times New Roman" w:eastAsia="方正楷体_GBK"/>
                <w:szCs w:val="32"/>
              </w:rPr>
              <w:t>名</w:t>
            </w:r>
          </w:p>
        </w:tc>
        <w:tc>
          <w:tcPr>
            <w:tcW w:w="1809" w:type="dxa"/>
            <w:vAlign w:val="center"/>
          </w:tcPr>
          <w:p w14:paraId="6A26A6D4">
            <w:pPr>
              <w:spacing w:line="320" w:lineRule="exact"/>
              <w:ind w:left="0" w:leftChars="0" w:firstLine="0" w:firstLineChars="0"/>
              <w:jc w:val="center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范华莉</w:t>
            </w:r>
          </w:p>
        </w:tc>
        <w:tc>
          <w:tcPr>
            <w:tcW w:w="1915" w:type="dxa"/>
            <w:vAlign w:val="center"/>
          </w:tcPr>
          <w:p w14:paraId="6F2E2145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现任职务</w:t>
            </w:r>
          </w:p>
        </w:tc>
        <w:tc>
          <w:tcPr>
            <w:tcW w:w="3857" w:type="dxa"/>
            <w:vAlign w:val="center"/>
          </w:tcPr>
          <w:p w14:paraId="04F6736F">
            <w:pPr>
              <w:spacing w:line="400" w:lineRule="exact"/>
              <w:ind w:left="0" w:leftChars="0" w:firstLine="0" w:firstLineChars="0"/>
              <w:jc w:val="center"/>
              <w:rPr>
                <w:rFonts w:hint="default" w:ascii="Times New Roman" w:hAnsi="Times New Roman" w:eastAsia="楷体_GB231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招生就业处招生科科长</w:t>
            </w:r>
          </w:p>
        </w:tc>
      </w:tr>
      <w:tr w14:paraId="64522C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3" w:hRule="exact"/>
          <w:jc w:val="center"/>
        </w:trPr>
        <w:tc>
          <w:tcPr>
            <w:tcW w:w="1535" w:type="dxa"/>
            <w:vAlign w:val="center"/>
          </w:tcPr>
          <w:p w14:paraId="1A4C3F4C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hint="eastAsia" w:ascii="Times New Roman" w:hAnsi="Times New Roman" w:eastAsia="方正黑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负</w:t>
            </w:r>
          </w:p>
          <w:p w14:paraId="13E4D441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hint="eastAsia" w:ascii="Times New Roman" w:hAnsi="Times New Roman" w:eastAsia="方正黑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责</w:t>
            </w:r>
          </w:p>
          <w:p w14:paraId="1D3FF71D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hint="eastAsia" w:ascii="Times New Roman" w:hAnsi="Times New Roman" w:eastAsia="方正黑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工</w:t>
            </w:r>
          </w:p>
          <w:p w14:paraId="66FB1D58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作</w:t>
            </w:r>
          </w:p>
        </w:tc>
        <w:tc>
          <w:tcPr>
            <w:tcW w:w="7581" w:type="dxa"/>
            <w:gridSpan w:val="3"/>
            <w:vAlign w:val="center"/>
          </w:tcPr>
          <w:p w14:paraId="53BF219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left="0" w:leftChars="0" w:firstLine="225" w:firstLineChars="100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</w:pPr>
          </w:p>
          <w:p w14:paraId="3EBD376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left="0" w:leftChars="0" w:firstLine="225" w:firstLineChars="100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  <w:t>商学院学生工作办公室主任、学生第五党支部书记</w:t>
            </w:r>
            <w:r>
              <w:rPr>
                <w:rFonts w:hint="default" w:ascii="Times New Roman" w:hAnsi="Times New Roman" w:eastAsia="楷体" w:cs="Times New Roman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  <w:t>（2023.01-2024.06）</w:t>
            </w:r>
          </w:p>
          <w:p w14:paraId="2A03988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leftChars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.负责商学院学生工作办公室全面工作</w:t>
            </w:r>
          </w:p>
          <w:p w14:paraId="42B4D7D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.学院班主任队伍建设工作</w:t>
            </w:r>
          </w:p>
          <w:p w14:paraId="404B69F1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.学院辅导员队伍建设工作</w:t>
            </w:r>
          </w:p>
          <w:p w14:paraId="4493072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.新生入学教育工作</w:t>
            </w:r>
          </w:p>
          <w:p w14:paraId="15E19D9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.学风建设工作</w:t>
            </w:r>
          </w:p>
          <w:p w14:paraId="6FF52DE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.毕业生离校工作</w:t>
            </w:r>
          </w:p>
          <w:p w14:paraId="352344C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7.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心理健康教育工作</w:t>
            </w:r>
          </w:p>
          <w:p w14:paraId="6E52DFC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.王强班建设工作</w:t>
            </w:r>
          </w:p>
          <w:p w14:paraId="54EB8B2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.校友工作</w:t>
            </w:r>
          </w:p>
          <w:p w14:paraId="7551953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.学院危机事件处理工作</w:t>
            </w:r>
          </w:p>
          <w:p w14:paraId="5DD3537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.支部党建工作</w:t>
            </w:r>
          </w:p>
          <w:p w14:paraId="4B44B6F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.学院行政相关其他工作</w:t>
            </w:r>
          </w:p>
          <w:p w14:paraId="440BCA11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 w14:paraId="46BC847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left="0" w:leftChars="0" w:firstLine="450" w:firstLineChars="200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  <w:t>招生就业处招生科科长（</w:t>
            </w:r>
            <w:r>
              <w:rPr>
                <w:rFonts w:hint="eastAsia" w:ascii="Times New Roman" w:hAnsi="Times New Roman" w:eastAsia="楷体" w:cs="Times New Roman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  <w:t>2024.06-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w w:val="80"/>
                <w:kern w:val="0"/>
                <w:sz w:val="28"/>
                <w:szCs w:val="28"/>
                <w:lang w:val="en-US" w:eastAsia="zh-CN" w:bidi="ar-SA"/>
              </w:rPr>
              <w:t>至今）</w:t>
            </w:r>
          </w:p>
          <w:p w14:paraId="4E8AE3B7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方正仿宋_GBK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.制订、修订和完善学校招生工作的规章制度、招生工作方案、招生计划呈报审批工作；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编报分省（市、自治区）招生计划工作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。</w:t>
            </w:r>
          </w:p>
          <w:p w14:paraId="0DB5762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.负责组织学校招生宣传和咨询工作，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做好招生宣传工作方案制定及实施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，编印招生指南、招生章程及相关资料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。</w:t>
            </w:r>
          </w:p>
          <w:p w14:paraId="6FE8421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.负责各项招生报名、录取工作，做好各类别、各批次（含普高、专转本、中职高考、转段、第二学士学位等）录取数据上报、信息发布、网上查询等工作。</w:t>
            </w:r>
          </w:p>
          <w:p w14:paraId="026612E5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负责录取通知书的打印及邮寄、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录取名册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新生档案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归档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；</w:t>
            </w:r>
          </w:p>
          <w:p w14:paraId="636851E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5.负责新生各类数据的统计分析，协助完成新生入校报到工作以及新生资格复查工作，</w:t>
            </w:r>
          </w:p>
          <w:p w14:paraId="3FAA1F5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6.做好新生问卷调查、招生录取数据分析和编写年度招生分析报告。</w:t>
            </w:r>
          </w:p>
          <w:p w14:paraId="30E189B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7.招生录取相关材料的立卷、归档工作以及保密工作。</w:t>
            </w:r>
            <w:bookmarkStart w:id="0" w:name="_GoBack"/>
            <w:bookmarkEnd w:id="0"/>
          </w:p>
          <w:p w14:paraId="7DB87EA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8.负责优秀生源中学的联系及回访工作。</w:t>
            </w:r>
          </w:p>
          <w:p w14:paraId="209E20F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76" w:lineRule="auto"/>
              <w:ind w:left="0" w:right="0" w:firstLine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9.配合学校有关招生方面的其他工作，完成领导交办的其它工作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17099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1535" w:type="dxa"/>
            <w:vMerge w:val="restart"/>
            <w:vAlign w:val="center"/>
          </w:tcPr>
          <w:p w14:paraId="5DE77850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475A612D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11D02C94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1B227F5A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3FB603F6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642ED879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29EF8667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76562EC4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  <w:r>
              <w:rPr>
                <w:rFonts w:ascii="Times New Roman" w:hAnsi="Times New Roman" w:eastAsia="方正黑体_GBK"/>
                <w:szCs w:val="32"/>
              </w:rPr>
              <w:t>实绩</w:t>
            </w:r>
          </w:p>
          <w:p w14:paraId="67492DD4">
            <w:pPr>
              <w:tabs>
                <w:tab w:val="left" w:pos="11235"/>
              </w:tabs>
              <w:adjustRightInd w:val="0"/>
              <w:spacing w:line="480" w:lineRule="exact"/>
              <w:ind w:left="0" w:leftChars="0"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  <w:r>
              <w:rPr>
                <w:rFonts w:ascii="Times New Roman" w:hAnsi="Times New Roman" w:eastAsia="方正黑体_GBK"/>
                <w:szCs w:val="32"/>
              </w:rPr>
              <w:t>清单</w:t>
            </w:r>
          </w:p>
          <w:p w14:paraId="27CDD673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w w:val="80"/>
                <w:sz w:val="30"/>
                <w:szCs w:val="30"/>
              </w:rPr>
            </w:pPr>
            <w:r>
              <w:rPr>
                <w:rFonts w:ascii="Times New Roman" w:hAnsi="Times New Roman" w:eastAsia="方正楷体_GBK"/>
                <w:spacing w:val="-6"/>
                <w:w w:val="80"/>
                <w:sz w:val="30"/>
                <w:szCs w:val="30"/>
              </w:rPr>
              <w:t>（最满意的工作，限3项）</w:t>
            </w:r>
          </w:p>
          <w:p w14:paraId="4F622F30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  <w:p w14:paraId="60F2EAF2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  <w:p w14:paraId="3293F51E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  <w:p w14:paraId="2FBBF1EC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  <w:p w14:paraId="354FFF0B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  <w:p w14:paraId="691287A3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22F5DE88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27D55BAE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0A73E651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6EADD2A3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</w:p>
          <w:p w14:paraId="25C688FB"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</w:p>
        </w:tc>
        <w:tc>
          <w:tcPr>
            <w:tcW w:w="7581" w:type="dxa"/>
            <w:gridSpan w:val="3"/>
            <w:vAlign w:val="center"/>
          </w:tcPr>
          <w:p w14:paraId="6684A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jc w:val="left"/>
              <w:textAlignment w:val="auto"/>
              <w:rPr>
                <w:rFonts w:hint="default" w:ascii="Times New Roman" w:hAnsi="Times New Roman" w:eastAsia="方正仿宋_GBK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  <w:lang w:val="en-US" w:eastAsia="zh-CN"/>
              </w:rPr>
              <w:t>强基础固根本，扎实推动支部党建工作。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积极推进基层党支部建设探究和创新实践方式，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zh-CN" w:eastAsia="zh-CN"/>
              </w:rPr>
              <w:t>在教育管理党员、凝练特色校园文化、构建工作机制、加强支部建设等方面培育工作品牌，实现党建带团建、党建促管理的工作目标，增强品牌项目辐射效应。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所带支部获校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“党建工作样板党支部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重点培育创建单位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”“优质党支部”“特色党支部”“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先进基层党组织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”称号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，《赓续红色血脉，致敬建党百年》立项为校级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最佳党日活动特等奖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，个人获评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“优秀党务工作者”，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支部多人获得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“江苏省优秀学生干部”“学习强国先进个人”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等荣誉称号。</w:t>
            </w:r>
          </w:p>
        </w:tc>
      </w:tr>
      <w:tr w14:paraId="41094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9" w:hRule="atLeast"/>
          <w:jc w:val="center"/>
        </w:trPr>
        <w:tc>
          <w:tcPr>
            <w:tcW w:w="1535" w:type="dxa"/>
            <w:vMerge w:val="continue"/>
            <w:vAlign w:val="center"/>
          </w:tcPr>
          <w:p w14:paraId="6B060A18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581" w:type="dxa"/>
            <w:gridSpan w:val="3"/>
            <w:vAlign w:val="center"/>
          </w:tcPr>
          <w:p w14:paraId="23E72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jc w:val="left"/>
              <w:textAlignment w:val="auto"/>
              <w:rPr>
                <w:rFonts w:hint="default" w:ascii="Times New Roman" w:hAnsi="Times New Roman" w:eastAsia="方正仿宋_GBK"/>
                <w:spacing w:val="-2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0"/>
                <w:sz w:val="28"/>
                <w:szCs w:val="28"/>
                <w:lang w:val="en-US" w:eastAsia="zh-CN"/>
              </w:rPr>
              <w:t>深耕育人初心，全力做好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20"/>
                <w:sz w:val="28"/>
                <w:szCs w:val="28"/>
                <w:lang w:val="en-US" w:eastAsia="zh-CN"/>
              </w:rPr>
              <w:t>学生管理工作。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坚持以学生需求为导向，把服务育人贯穿学生成长全过程，切实提升育人温度与实效。带领商学院学工队伍围绕思想铸魂、队伍强基、学风提质、服务赋能等核心育人工作，细化攻坚举措、压实工作责任，奋力推进各项重点任务。商学院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连续多年获得“学风建设一等奖”“新生入学教育一等奖”“诚信·感恩·励学·成才”主题教育优秀组织奖、“校园安全综合管理暨平安校园建设工作先进集体”“大学生心理健康节最佳组织奖”，学院学生工作年终考核成绩多年名列前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；所带班级多名学生获得A类赛事省级以上表彰，所带班级获得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lang w:val="en-US" w:eastAsia="zh-CN"/>
              </w:rPr>
              <w:t>“江苏省先进班集体”“江苏省百强千优团支部”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“江苏省优秀学生干部”“江苏省三好学生”“江苏省优秀毕业生”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称号；本人所带团队获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A类赛事比赛全国二等奖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；本人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连续多年获得“校十佳辅导员”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称号，获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“江苏省辅导员素质能力大赛苏北赛区优秀奖”。</w:t>
            </w:r>
          </w:p>
        </w:tc>
      </w:tr>
      <w:tr w14:paraId="6A98F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  <w:jc w:val="center"/>
        </w:trPr>
        <w:tc>
          <w:tcPr>
            <w:tcW w:w="1535" w:type="dxa"/>
            <w:vMerge w:val="continue"/>
            <w:vAlign w:val="center"/>
          </w:tcPr>
          <w:p w14:paraId="6C95A74F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581" w:type="dxa"/>
            <w:gridSpan w:val="3"/>
            <w:vAlign w:val="center"/>
          </w:tcPr>
          <w:p w14:paraId="6780B01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firstLine="482" w:firstLineChars="200"/>
              <w:textAlignment w:val="auto"/>
              <w:rPr>
                <w:rFonts w:hint="default" w:ascii="Times New Roman" w:hAnsi="Times New Roman" w:eastAsia="方正仿宋_GBK"/>
                <w:spacing w:val="-2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20"/>
                <w:kern w:val="2"/>
                <w:sz w:val="28"/>
                <w:szCs w:val="28"/>
                <w:lang w:val="en-US" w:eastAsia="zh-CN" w:bidi="ar-SA"/>
              </w:rPr>
              <w:t>拓源强基铸品，创新开展招生宣传工作。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高效完成年度招生宣传、咨询接待、数据统计及录取跟进工作，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生源质量稳步提高，招生录取工作零差错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。先后在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新华日报、学习强国、江苏招生考试网、中国教育在线、腾讯教育、升学在线、阳光高考平台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等多家网络媒体上进行了深入合作，开展了广泛宣传。创新“多维度、多渠道、全方位”线上线下相结合的招生宣传方式，充分发挥新媒体途径，全面开通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招生办微信公众号、视频号、抖音、小红书、bilibili等各平台官方账号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，发布学校招生章程、招生计划、招生宣传片、校长寄语宣传片等各类信息。开展“盐城师范学院招生宣传”视频号直播，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各平台累计观看播放量超 60万人次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。2024年、2025年我校历史类、物理类录取学生的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平均分均超过省特殊类型控制线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。个人连续获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“招生先进个人”，年终考评优秀等次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。</w:t>
            </w:r>
          </w:p>
        </w:tc>
      </w:tr>
      <w:tr w14:paraId="56016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35" w:type="dxa"/>
            <w:vMerge w:val="restart"/>
            <w:vAlign w:val="center"/>
          </w:tcPr>
          <w:p w14:paraId="3D125FC3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szCs w:val="32"/>
              </w:rPr>
            </w:pPr>
            <w:r>
              <w:rPr>
                <w:rFonts w:hint="eastAsia" w:ascii="Times New Roman" w:hAnsi="Times New Roman" w:eastAsia="方正黑体_GBK"/>
                <w:szCs w:val="32"/>
              </w:rPr>
              <w:t>不足</w:t>
            </w:r>
            <w:r>
              <w:rPr>
                <w:rFonts w:ascii="Times New Roman" w:hAnsi="Times New Roman" w:eastAsia="方正黑体_GBK"/>
                <w:szCs w:val="32"/>
              </w:rPr>
              <w:t>清单</w:t>
            </w:r>
          </w:p>
          <w:p w14:paraId="565FC8F5">
            <w:pPr>
              <w:spacing w:line="320" w:lineRule="exact"/>
              <w:ind w:firstLine="0" w:firstLineChars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 w:eastAsia="方正楷体_GBK"/>
                <w:spacing w:val="-6"/>
                <w:w w:val="80"/>
                <w:sz w:val="30"/>
                <w:szCs w:val="30"/>
              </w:rPr>
              <w:t>（不满意的工作或个人不足</w:t>
            </w:r>
            <w:r>
              <w:rPr>
                <w:rFonts w:hint="eastAsia" w:ascii="Times New Roman" w:hAnsi="Times New Roman" w:eastAsia="方正楷体_GBK"/>
                <w:spacing w:val="-6"/>
                <w:w w:val="80"/>
                <w:sz w:val="30"/>
                <w:szCs w:val="30"/>
              </w:rPr>
              <w:t>，限3项</w:t>
            </w:r>
            <w:r>
              <w:rPr>
                <w:rFonts w:ascii="Times New Roman" w:hAnsi="Times New Roman" w:eastAsia="方正楷体_GBK"/>
                <w:spacing w:val="-6"/>
                <w:w w:val="80"/>
                <w:sz w:val="30"/>
                <w:szCs w:val="30"/>
              </w:rPr>
              <w:t>）</w:t>
            </w:r>
          </w:p>
        </w:tc>
        <w:tc>
          <w:tcPr>
            <w:tcW w:w="7581" w:type="dxa"/>
            <w:gridSpan w:val="3"/>
            <w:vAlign w:val="center"/>
          </w:tcPr>
          <w:p w14:paraId="6288D46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left="0" w:leftChars="0" w:firstLine="48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理论学习深度不足，学用结合还不紧密，对智慧招生、精准招生等前沿理论学习待深入，将理论知识转化为工作创新的能力有待提升。</w:t>
            </w:r>
          </w:p>
        </w:tc>
      </w:tr>
      <w:tr w14:paraId="7C45D0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  <w:jc w:val="center"/>
        </w:trPr>
        <w:tc>
          <w:tcPr>
            <w:tcW w:w="1535" w:type="dxa"/>
            <w:vMerge w:val="continue"/>
            <w:vAlign w:val="center"/>
          </w:tcPr>
          <w:p w14:paraId="756375C1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581" w:type="dxa"/>
            <w:gridSpan w:val="3"/>
            <w:vAlign w:val="top"/>
          </w:tcPr>
          <w:p w14:paraId="16EEA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新媒体形式运用还不够深入，对学校招生的内涵宣传需要深度挖掘和IP创新，招生宣传传播覆盖面和转化效果有待提升。</w:t>
            </w:r>
          </w:p>
          <w:p w14:paraId="56881AB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</w:p>
          <w:p w14:paraId="393641F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</w:p>
        </w:tc>
      </w:tr>
      <w:tr w14:paraId="0D928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535" w:type="dxa"/>
            <w:vMerge w:val="continue"/>
            <w:vAlign w:val="center"/>
          </w:tcPr>
          <w:p w14:paraId="7A222E74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581" w:type="dxa"/>
            <w:gridSpan w:val="3"/>
            <w:vAlign w:val="center"/>
          </w:tcPr>
          <w:p w14:paraId="02E62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left="0" w:leftChars="0" w:firstLine="48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招生录取数据利用与精准服务不够深入，数据驱动决策的能力有待进一步加强。</w:t>
            </w:r>
          </w:p>
        </w:tc>
      </w:tr>
      <w:tr w14:paraId="526029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535" w:type="dxa"/>
            <w:vAlign w:val="center"/>
          </w:tcPr>
          <w:p w14:paraId="775A0FF3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楷体_GBK"/>
                <w:spacing w:val="-20"/>
                <w:szCs w:val="28"/>
              </w:rPr>
            </w:pPr>
            <w:r>
              <w:rPr>
                <w:rFonts w:ascii="Times New Roman" w:hAnsi="Times New Roman" w:eastAsia="方正黑体_GBK"/>
                <w:szCs w:val="32"/>
              </w:rPr>
              <w:t>备</w:t>
            </w:r>
            <w:r>
              <w:rPr>
                <w:rFonts w:hint="eastAsia" w:ascii="Times New Roman" w:hAnsi="Times New Roman" w:eastAsia="方正黑体_GBK"/>
                <w:szCs w:val="32"/>
              </w:rPr>
              <w:t xml:space="preserve">  </w:t>
            </w:r>
            <w:r>
              <w:rPr>
                <w:rFonts w:ascii="Times New Roman" w:hAnsi="Times New Roman" w:eastAsia="方正黑体_GBK"/>
                <w:szCs w:val="32"/>
              </w:rPr>
              <w:t>注</w:t>
            </w:r>
          </w:p>
        </w:tc>
        <w:tc>
          <w:tcPr>
            <w:tcW w:w="7581" w:type="dxa"/>
            <w:gridSpan w:val="3"/>
            <w:vAlign w:val="center"/>
          </w:tcPr>
          <w:p w14:paraId="54E2E55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left="0" w:leftChars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  <w:t>2023.01-2024.06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  任商学院学生工作办公室主任、学生第五党支部书记</w:t>
            </w:r>
          </w:p>
          <w:p w14:paraId="474C85A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line="204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  <w:t>2024.6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  <w:t>-至今      任招生就业处招生科科长</w:t>
            </w:r>
          </w:p>
        </w:tc>
      </w:tr>
    </w:tbl>
    <w:p w14:paraId="0E23D2FD">
      <w:pPr>
        <w:spacing w:line="240" w:lineRule="atLeast"/>
        <w:ind w:firstLine="0" w:firstLineChars="0"/>
        <w:rPr>
          <w:sz w:val="15"/>
          <w:szCs w:val="15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928" w:right="1531" w:bottom="1463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3F4E79D9-5CB5-4C90-B6B1-ADF02933BF57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23AA5B1-46E5-4377-BC75-8F545B2784E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12F3F37-DAAA-4AE0-B811-FC4BD60DD7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E39C32E-5533-4099-B6CE-0BE3C13012BB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4EB39D4E-525C-43F3-B903-696F77648BA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4FCF4787-9334-4EDA-B275-7830720DCF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4564A">
    <w:pPr>
      <w:pStyle w:val="5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116172">
                          <w:pPr>
                            <w:pStyle w:val="5"/>
                            <w:ind w:firstLine="600"/>
                            <w:rPr>
                              <w:rFonts w:ascii="Times New Roman" w:hAnsi="Times New Roman" w:eastAsia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12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12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116172">
                    <w:pPr>
                      <w:pStyle w:val="5"/>
                      <w:ind w:firstLine="600"/>
                      <w:rPr>
                        <w:rFonts w:ascii="Times New Roman" w:hAnsi="Times New Roman" w:eastAsiaTheme="minorEastAsia"/>
                        <w:sz w:val="30"/>
                        <w:szCs w:val="30"/>
                      </w:rPr>
                    </w:pPr>
                    <w:r>
                      <w:rPr>
                        <w:rStyle w:val="12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12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84197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AFE88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89903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F8005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FE2EC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1DCBAF"/>
    <w:multiLevelType w:val="singleLevel"/>
    <w:tmpl w:val="9C1DCBAF"/>
    <w:lvl w:ilvl="0" w:tentative="0">
      <w:start w:val="1"/>
      <w:numFmt w:val="decimal"/>
      <w:pStyle w:val="4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D86298"/>
    <w:rsid w:val="10765553"/>
    <w:rsid w:val="19396F1F"/>
    <w:rsid w:val="32BF362D"/>
    <w:rsid w:val="39934A77"/>
    <w:rsid w:val="3DC37852"/>
    <w:rsid w:val="52E72BF2"/>
    <w:rsid w:val="532F656B"/>
    <w:rsid w:val="57094C2D"/>
    <w:rsid w:val="5DF0210B"/>
    <w:rsid w:val="63340B4D"/>
    <w:rsid w:val="64B6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" w:hAnsi="Times" w:eastAsia="方正仿宋_GBK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"/>
    <w:basedOn w:val="1"/>
    <w:qFormat/>
    <w:uiPriority w:val="0"/>
    <w:pPr>
      <w:numPr>
        <w:ilvl w:val="0"/>
        <w:numId w:val="1"/>
      </w:numPr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7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Pages>3</Pages>
  <Words>1706</Words>
  <Characters>1786</Characters>
  <Lines>1</Lines>
  <Paragraphs>1</Paragraphs>
  <TotalTime>14</TotalTime>
  <ScaleCrop>false</ScaleCrop>
  <LinksUpToDate>false</LinksUpToDate>
  <CharactersWithSpaces>1800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2026-03-27T08:42:00Z</dcterms:created>
  <dc:creator>Administrator</dc:creator>
  <cp:lastModifiedBy>春田马德里</cp:lastModifiedBy>
  <dcterms:modified xsi:type="dcterms:W3CDTF">2026-04-17T08:25:07Z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5834C46D38FE49328773F60A7DB2BAC6_13</vt:lpwstr>
  </property>
  <property fmtid="{D5CDD505-2E9C-101B-9397-08002B2CF9AE}" pid="4" name="KSOTemplateDocerSaveRecord">
    <vt:lpwstr>eyJoZGlkIjoiNjYwN2Q0ZDM1MTVkZGIyZjJhNmNlY2Y3MTE1NDlhMmIiLCJ1c2VySWQiOiIyMDA5MTUwMDcifQ==</vt:lpwstr>
  </property>
</Properties>
</file>