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1B1" w:rsidRDefault="003A71B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A71B1" w:rsidRDefault="00755AF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3A71B1" w:rsidRDefault="003A71B1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A71B1">
        <w:trPr>
          <w:trHeight w:hRule="exact" w:val="980"/>
          <w:jc w:val="center"/>
        </w:trPr>
        <w:tc>
          <w:tcPr>
            <w:tcW w:w="1935" w:type="dxa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A71B1" w:rsidRDefault="00755AF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缪磊</w:t>
            </w:r>
          </w:p>
        </w:tc>
        <w:tc>
          <w:tcPr>
            <w:tcW w:w="1559" w:type="dxa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学生工作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处学生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发展支持中心、学生资助管理中心主任</w:t>
            </w:r>
          </w:p>
        </w:tc>
      </w:tr>
      <w:tr w:rsidR="003A71B1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大学生资助管理工作</w:t>
            </w:r>
          </w:p>
        </w:tc>
      </w:tr>
      <w:tr w:rsidR="003A71B1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3A71B1" w:rsidRDefault="00755AF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A71B1" w:rsidRDefault="00755AF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防疫期间，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本人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作为协助部门领导落实学生教育管理工作的主要工作人员，统筹完成了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6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万人次学生返校报到、健康打卡、核酸检测、请假销假、违纪处分等环节的信息与动态管理，涉及数据量达亿级。创新推行“日报告”制度，推出“营养套餐”，开设防疫知识、抗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疫</w:t>
            </w:r>
            <w:proofErr w:type="gramEnd"/>
            <w:r>
              <w:rPr>
                <w:rFonts w:ascii="Times New Roman" w:hAnsi="Times New Roman" w:hint="eastAsia"/>
                <w:spacing w:val="-20"/>
                <w:sz w:val="24"/>
              </w:rPr>
              <w:t>英雄等专栏题目近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300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个，累计采集学生长假居家、线上学习期间的各类主观陈述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10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万余条，据此形成分析报告，并制定针对性教育方案。组织上线防疫专项题目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500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个，开展防疫专项测试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24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次。相关工作获“学习强国”等媒体报道。</w:t>
            </w:r>
          </w:p>
        </w:tc>
      </w:tr>
      <w:tr w:rsidR="003A71B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A71B1" w:rsidRDefault="003A71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本人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协助部门领导多次牵头策划并组织开学典礼、毕业典礼、学工颁奖典礼等校级大型活动。同时，注重以创新手段提升育人实效，指导学生团队以定制化思路策划制作了《盐师出高徒》《不说再见》《骄傲的少年》《言是·有为》《致毕业生的一百封信》等“爆款”视频。其中，师长目送毕业生先行离场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的抖音视频</w:t>
            </w:r>
            <w:proofErr w:type="gramEnd"/>
            <w:r>
              <w:rPr>
                <w:rFonts w:ascii="Times New Roman" w:hAnsi="Times New Roman" w:hint="eastAsia"/>
                <w:spacing w:val="-20"/>
                <w:sz w:val="24"/>
              </w:rPr>
              <w:t>浏览量近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30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万，此外，还推出了印有校徽与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盐师精神</w:t>
            </w:r>
            <w:proofErr w:type="gramEnd"/>
            <w:r>
              <w:rPr>
                <w:rFonts w:ascii="Times New Roman" w:hAnsi="Times New Roman" w:hint="eastAsia"/>
                <w:spacing w:val="-20"/>
                <w:sz w:val="24"/>
              </w:rPr>
              <w:t>印章的毕业款“盐师学工锦囊”及印有</w:t>
            </w:r>
            <w:proofErr w:type="gramStart"/>
            <w:r>
              <w:rPr>
                <w:rFonts w:ascii="Times New Roman" w:hAnsi="Times New Roman" w:hint="eastAsia"/>
                <w:spacing w:val="-20"/>
                <w:sz w:val="24"/>
              </w:rPr>
              <w:t>盐师标志</w:t>
            </w:r>
            <w:proofErr w:type="gramEnd"/>
            <w:r>
              <w:rPr>
                <w:rFonts w:ascii="Times New Roman" w:hAnsi="Times New Roman" w:hint="eastAsia"/>
                <w:spacing w:val="-20"/>
                <w:sz w:val="24"/>
              </w:rPr>
              <w:t>性建筑的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系列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口罩等文创作品。</w:t>
            </w:r>
          </w:p>
        </w:tc>
      </w:tr>
      <w:tr w:rsidR="003A71B1">
        <w:trPr>
          <w:trHeight w:val="1309"/>
          <w:jc w:val="center"/>
        </w:trPr>
        <w:tc>
          <w:tcPr>
            <w:tcW w:w="1935" w:type="dxa"/>
            <w:vMerge/>
            <w:vAlign w:val="center"/>
          </w:tcPr>
          <w:p w:rsidR="003A71B1" w:rsidRDefault="003A71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/>
                <w:spacing w:val="-20"/>
                <w:sz w:val="24"/>
              </w:rPr>
              <w:t>本人先后担任学生工作</w:t>
            </w:r>
            <w:proofErr w:type="gramStart"/>
            <w:r>
              <w:rPr>
                <w:rFonts w:ascii="Times New Roman" w:hAnsi="Times New Roman"/>
                <w:spacing w:val="-20"/>
                <w:sz w:val="24"/>
              </w:rPr>
              <w:t>处思想</w:t>
            </w:r>
            <w:proofErr w:type="gramEnd"/>
            <w:r>
              <w:rPr>
                <w:rFonts w:ascii="Times New Roman" w:hAnsi="Times New Roman"/>
                <w:spacing w:val="-20"/>
                <w:sz w:val="24"/>
              </w:rPr>
              <w:t>教育科、学生管理科及资助管理科三个科室的科长。在不同岗位期间，结合工作实际，牵头修订了</w:t>
            </w:r>
            <w:r>
              <w:rPr>
                <w:rFonts w:ascii="Times New Roman" w:hAnsi="Times New Roman"/>
                <w:spacing w:val="-20"/>
                <w:sz w:val="24"/>
              </w:rPr>
              <w:t>《盐城师范学院学生素质综合测评办法（修订）》（盐师院〔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2022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57</w:t>
            </w:r>
            <w:r>
              <w:rPr>
                <w:rFonts w:ascii="Times New Roman" w:hAnsi="Times New Roman"/>
                <w:spacing w:val="-20"/>
                <w:sz w:val="24"/>
              </w:rPr>
              <w:t>号）、《盐城师范学院学生奖学金评选办法（修订）》（盐师院〔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72</w:t>
            </w:r>
            <w:r>
              <w:rPr>
                <w:rFonts w:ascii="Times New Roman" w:hAnsi="Times New Roman"/>
                <w:spacing w:val="-20"/>
                <w:sz w:val="24"/>
              </w:rPr>
              <w:t>号），以及《研究生国家奖学金评审办法（试行）》（盐师院〔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93</w:t>
            </w:r>
            <w:r>
              <w:rPr>
                <w:rFonts w:ascii="Times New Roman" w:hAnsi="Times New Roman"/>
                <w:spacing w:val="-20"/>
                <w:sz w:val="24"/>
              </w:rPr>
              <w:t>号）、《研究生学业奖学金管理办法（试行）》（盐师院〔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100</w:t>
            </w:r>
            <w:r>
              <w:rPr>
                <w:rFonts w:ascii="Times New Roman" w:hAnsi="Times New Roman"/>
                <w:spacing w:val="-20"/>
                <w:sz w:val="24"/>
              </w:rPr>
              <w:t>号）、《研究生国家助学金管理办法（试行）》（盐师院〔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121</w:t>
            </w:r>
            <w:r>
              <w:rPr>
                <w:rFonts w:ascii="Times New Roman" w:hAnsi="Times New Roman"/>
                <w:spacing w:val="-20"/>
                <w:sz w:val="24"/>
              </w:rPr>
              <w:t>号）、《研究生</w:t>
            </w:r>
            <w:r>
              <w:rPr>
                <w:rFonts w:ascii="Times New Roman" w:hAnsi="Times New Roman"/>
                <w:spacing w:val="-20"/>
                <w:sz w:val="24"/>
              </w:rPr>
              <w:t>“</w:t>
            </w:r>
            <w:r>
              <w:rPr>
                <w:rFonts w:ascii="Times New Roman" w:hAnsi="Times New Roman"/>
                <w:spacing w:val="-20"/>
                <w:sz w:val="24"/>
              </w:rPr>
              <w:t>三助一辅</w:t>
            </w:r>
            <w:r>
              <w:rPr>
                <w:rFonts w:ascii="Times New Roman" w:hAnsi="Times New Roman"/>
                <w:spacing w:val="-20"/>
                <w:sz w:val="24"/>
              </w:rPr>
              <w:t>”</w:t>
            </w:r>
            <w:r>
              <w:rPr>
                <w:rFonts w:ascii="Times New Roman" w:hAnsi="Times New Roman"/>
                <w:spacing w:val="-20"/>
                <w:sz w:val="24"/>
              </w:rPr>
              <w:t>岗位管理办法（试行）》（盐师院〔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〕</w:t>
            </w:r>
            <w:r>
              <w:rPr>
                <w:rFonts w:ascii="Times New Roman" w:hAnsi="Times New Roman"/>
                <w:spacing w:val="-20"/>
                <w:sz w:val="24"/>
              </w:rPr>
              <w:t>126</w:t>
            </w:r>
            <w:r>
              <w:rPr>
                <w:rFonts w:ascii="Times New Roman" w:hAnsi="Times New Roman"/>
                <w:spacing w:val="-20"/>
                <w:sz w:val="24"/>
              </w:rPr>
              <w:t>号）等文件，进一步完善了全学段资助制度体系。</w:t>
            </w:r>
            <w:r>
              <w:rPr>
                <w:rFonts w:ascii="Times New Roman" w:hAnsi="Times New Roman"/>
                <w:spacing w:val="-20"/>
                <w:sz w:val="24"/>
              </w:rPr>
              <w:t>2025</w:t>
            </w:r>
            <w:r>
              <w:rPr>
                <w:rFonts w:ascii="Times New Roman" w:hAnsi="Times New Roman"/>
                <w:spacing w:val="-20"/>
                <w:sz w:val="24"/>
              </w:rPr>
              <w:t>年，精准、及时、足额发放国家奖学金、</w:t>
            </w:r>
            <w:r>
              <w:rPr>
                <w:rFonts w:ascii="Times New Roman" w:hAnsi="Times New Roman"/>
                <w:spacing w:val="-20"/>
                <w:sz w:val="24"/>
              </w:rPr>
              <w:lastRenderedPageBreak/>
              <w:t>国家</w:t>
            </w:r>
            <w:r>
              <w:rPr>
                <w:rFonts w:ascii="Times New Roman" w:hAnsi="Times New Roman"/>
                <w:spacing w:val="-20"/>
                <w:sz w:val="24"/>
              </w:rPr>
              <w:t>励志奖学金、国家助学金、专业奖学金、研究生学业奖学金、包斌陆一军夫妇助学金、伯</w:t>
            </w:r>
            <w:proofErr w:type="gramStart"/>
            <w:r>
              <w:rPr>
                <w:rFonts w:ascii="Times New Roman" w:hAnsi="Times New Roman"/>
                <w:spacing w:val="-20"/>
                <w:sz w:val="24"/>
              </w:rPr>
              <w:t>藜</w:t>
            </w:r>
            <w:proofErr w:type="gramEnd"/>
            <w:r>
              <w:rPr>
                <w:rFonts w:ascii="Times New Roman" w:hAnsi="Times New Roman"/>
                <w:spacing w:val="-20"/>
                <w:sz w:val="24"/>
              </w:rPr>
              <w:t>助学金、</w:t>
            </w:r>
            <w:r>
              <w:rPr>
                <w:rFonts w:ascii="Times New Roman" w:hAnsi="Times New Roman"/>
                <w:spacing w:val="-20"/>
                <w:sz w:val="24"/>
              </w:rPr>
              <w:t>“</w:t>
            </w:r>
            <w:r>
              <w:rPr>
                <w:rFonts w:ascii="Times New Roman" w:hAnsi="Times New Roman"/>
                <w:spacing w:val="-20"/>
                <w:sz w:val="24"/>
              </w:rPr>
              <w:t>黄海明珠</w:t>
            </w:r>
            <w:r>
              <w:rPr>
                <w:rFonts w:ascii="Times New Roman" w:hAnsi="Times New Roman"/>
                <w:spacing w:val="-20"/>
                <w:sz w:val="24"/>
              </w:rPr>
              <w:t>”</w:t>
            </w:r>
            <w:r>
              <w:rPr>
                <w:rFonts w:ascii="Times New Roman" w:hAnsi="Times New Roman"/>
                <w:spacing w:val="-20"/>
                <w:sz w:val="24"/>
              </w:rPr>
              <w:t>奖学金等各类奖助资金</w:t>
            </w:r>
            <w:r>
              <w:rPr>
                <w:rFonts w:ascii="Times New Roman" w:hAnsi="Times New Roman"/>
                <w:spacing w:val="-20"/>
                <w:sz w:val="24"/>
              </w:rPr>
              <w:t>20</w:t>
            </w:r>
            <w:r>
              <w:rPr>
                <w:rFonts w:ascii="Times New Roman" w:hAnsi="Times New Roman"/>
                <w:spacing w:val="-20"/>
                <w:sz w:val="24"/>
              </w:rPr>
              <w:t>余项，惠及学生近</w:t>
            </w:r>
            <w:r>
              <w:rPr>
                <w:rFonts w:ascii="Times New Roman" w:hAnsi="Times New Roman"/>
                <w:spacing w:val="-20"/>
                <w:sz w:val="24"/>
              </w:rPr>
              <w:t>2.8</w:t>
            </w:r>
            <w:r>
              <w:rPr>
                <w:rFonts w:ascii="Times New Roman" w:hAnsi="Times New Roman"/>
                <w:spacing w:val="-20"/>
                <w:sz w:val="24"/>
              </w:rPr>
              <w:t>万人次，发放总金额达</w:t>
            </w:r>
            <w:r>
              <w:rPr>
                <w:rFonts w:ascii="Times New Roman" w:hAnsi="Times New Roman"/>
                <w:spacing w:val="-20"/>
                <w:sz w:val="24"/>
              </w:rPr>
              <w:t>3186</w:t>
            </w:r>
            <w:r>
              <w:rPr>
                <w:rFonts w:ascii="Times New Roman" w:hAnsi="Times New Roman"/>
                <w:spacing w:val="-20"/>
                <w:sz w:val="24"/>
              </w:rPr>
              <w:t>余万元。</w:t>
            </w:r>
          </w:p>
        </w:tc>
      </w:tr>
      <w:tr w:rsidR="003A71B1">
        <w:trPr>
          <w:trHeight w:hRule="exact" w:val="2072"/>
          <w:jc w:val="center"/>
        </w:trPr>
        <w:tc>
          <w:tcPr>
            <w:tcW w:w="1935" w:type="dxa"/>
            <w:vMerge w:val="restart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lastRenderedPageBreak/>
              <w:t>不足</w:t>
            </w:r>
            <w:r>
              <w:rPr>
                <w:rFonts w:ascii="Times New Roman" w:hAnsi="Times New Roman"/>
                <w:spacing w:val="-20"/>
                <w:sz w:val="24"/>
              </w:rPr>
              <w:t>清单</w:t>
            </w:r>
          </w:p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/>
                <w:spacing w:val="-20"/>
                <w:sz w:val="24"/>
              </w:rPr>
              <w:t>（不满意的工作或个人不足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，限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3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项</w:t>
            </w:r>
            <w:r>
              <w:rPr>
                <w:rFonts w:ascii="Times New Roman" w:hAnsi="Times New Roman"/>
                <w:spacing w:val="-20"/>
                <w:sz w:val="24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pacing w:val="-20"/>
                <w:sz w:val="24"/>
              </w:rPr>
              <w:t>理论学习不够深入，系统性有待加强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>
              <w:rPr>
                <w:rFonts w:ascii="Times New Roman" w:hAnsi="Times New Roman"/>
                <w:spacing w:val="-20"/>
                <w:sz w:val="24"/>
              </w:rPr>
              <w:t>在日常工作中，忙于事务性工作的时间较多，投入理论学习和政策研究的时间和精力相对不足，导致对前沿理论、教育管理新理念的掌握不够系统，未能完全做到学用结合、以学促干。在应对新形势、新要求时，有时存在凭经验办事的现象，理论指导实践的能力还有待进一步提升。</w:t>
            </w:r>
          </w:p>
        </w:tc>
      </w:tr>
      <w:tr w:rsidR="003A71B1">
        <w:trPr>
          <w:trHeight w:hRule="exact" w:val="1468"/>
          <w:jc w:val="center"/>
        </w:trPr>
        <w:tc>
          <w:tcPr>
            <w:tcW w:w="1935" w:type="dxa"/>
            <w:vMerge/>
            <w:vAlign w:val="center"/>
          </w:tcPr>
          <w:p w:rsidR="003A71B1" w:rsidRDefault="003A71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pacing w:val="-20"/>
                <w:sz w:val="24"/>
              </w:rPr>
              <w:t>工作闭环意识不强，总结反思不够及时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。</w:t>
            </w:r>
            <w:r>
              <w:rPr>
                <w:rFonts w:ascii="Times New Roman" w:hAnsi="Times New Roman"/>
                <w:spacing w:val="-20"/>
                <w:sz w:val="24"/>
              </w:rPr>
              <w:t>在完成重点工作后，有时未能及时跟进后续进展，对工作成效的跟踪问</w:t>
            </w:r>
            <w:proofErr w:type="gramStart"/>
            <w:r>
              <w:rPr>
                <w:rFonts w:ascii="Times New Roman" w:hAnsi="Times New Roman"/>
                <w:spacing w:val="-20"/>
                <w:sz w:val="24"/>
              </w:rPr>
              <w:t>效不够</w:t>
            </w:r>
            <w:proofErr w:type="gramEnd"/>
            <w:r>
              <w:rPr>
                <w:rFonts w:ascii="Times New Roman" w:hAnsi="Times New Roman"/>
                <w:spacing w:val="-20"/>
                <w:sz w:val="24"/>
              </w:rPr>
              <w:t>到位，缺乏对过程经验和存在问题的系统梳理与深入反思。</w:t>
            </w:r>
          </w:p>
        </w:tc>
      </w:tr>
      <w:tr w:rsidR="003A71B1">
        <w:trPr>
          <w:trHeight w:hRule="exact" w:val="1475"/>
          <w:jc w:val="center"/>
        </w:trPr>
        <w:tc>
          <w:tcPr>
            <w:tcW w:w="1935" w:type="dxa"/>
            <w:vMerge/>
            <w:vAlign w:val="center"/>
          </w:tcPr>
          <w:p w:rsidR="003A71B1" w:rsidRDefault="003A71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A71B1" w:rsidRDefault="003A71B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A71B1">
        <w:trPr>
          <w:trHeight w:val="1773"/>
          <w:jc w:val="center"/>
        </w:trPr>
        <w:tc>
          <w:tcPr>
            <w:tcW w:w="1935" w:type="dxa"/>
            <w:vAlign w:val="center"/>
          </w:tcPr>
          <w:p w:rsidR="003A71B1" w:rsidRDefault="00755AF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A71B1" w:rsidRDefault="00755AF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hAnsi="Times New Roman" w:hint="eastAsia"/>
                <w:spacing w:val="-20"/>
                <w:sz w:val="24"/>
              </w:rPr>
              <w:t>2019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9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月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-2025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4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月，跟随本领域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2023-2025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年斯坦福大学评定的全球前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2%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顶尖科学家（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 xml:space="preserve">Professor Dr. Gazi </w:t>
            </w:r>
            <w:proofErr w:type="spellStart"/>
            <w:r>
              <w:rPr>
                <w:rFonts w:ascii="Times New Roman" w:hAnsi="Times New Roman" w:hint="eastAsia"/>
                <w:spacing w:val="-20"/>
                <w:sz w:val="24"/>
              </w:rPr>
              <w:t>Mahabubul</w:t>
            </w:r>
            <w:proofErr w:type="spellEnd"/>
            <w:r>
              <w:rPr>
                <w:rFonts w:ascii="Times New Roman" w:hAnsi="Times New Roman" w:hint="eastAsia"/>
                <w:spacing w:val="-2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pacing w:val="-20"/>
                <w:sz w:val="24"/>
              </w:rPr>
              <w:t>Alam</w:t>
            </w:r>
            <w:proofErr w:type="spellEnd"/>
            <w:r>
              <w:rPr>
                <w:rFonts w:ascii="Times New Roman" w:hAnsi="Times New Roman" w:hint="eastAsia"/>
                <w:spacing w:val="-20"/>
                <w:sz w:val="24"/>
              </w:rPr>
              <w:t>）攻读博士学位，主要围绕“高校教育管理”方向开展研究，发表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SSCI4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篇，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SCIE2</w:t>
            </w:r>
            <w:r>
              <w:rPr>
                <w:rFonts w:ascii="Times New Roman" w:hAnsi="Times New Roman" w:hint="eastAsia"/>
                <w:spacing w:val="-20"/>
                <w:sz w:val="24"/>
              </w:rPr>
              <w:t>篇，具有一定的教育管理研究能力。</w:t>
            </w:r>
          </w:p>
        </w:tc>
      </w:tr>
    </w:tbl>
    <w:p w:rsidR="003A71B1" w:rsidRDefault="003A71B1">
      <w:pPr>
        <w:spacing w:line="240" w:lineRule="atLeast"/>
        <w:ind w:firstLineChars="0" w:firstLine="0"/>
        <w:rPr>
          <w:sz w:val="15"/>
          <w:szCs w:val="15"/>
        </w:rPr>
      </w:pPr>
    </w:p>
    <w:sectPr w:rsidR="003A71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1B1" w:rsidRDefault="00755AFB">
      <w:pPr>
        <w:spacing w:line="240" w:lineRule="auto"/>
        <w:ind w:firstLine="640"/>
      </w:pPr>
      <w:r>
        <w:separator/>
      </w:r>
    </w:p>
  </w:endnote>
  <w:endnote w:type="continuationSeparator" w:id="0">
    <w:p w:rsidR="003A71B1" w:rsidRDefault="00755AF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249B487E-2F0B-4BC9-98A5-3F58B46C2B33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F29494A9-7B8B-48B1-9366-9CC24A3E7682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D7804611-0670-4D4A-B801-162F52277B29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85BDD954-9BC8-4621-954E-C9E803075316}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A322FE99-CF26-4F41-8A19-47A933416465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1B1" w:rsidRDefault="00755AFB">
      <w:pPr>
        <w:spacing w:line="240" w:lineRule="auto"/>
        <w:ind w:firstLine="640"/>
      </w:pPr>
      <w:r>
        <w:separator/>
      </w:r>
    </w:p>
  </w:footnote>
  <w:footnote w:type="continuationSeparator" w:id="0">
    <w:p w:rsidR="003A71B1" w:rsidRDefault="00755AF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71B1" w:rsidRDefault="003A71B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A71B1"/>
    <w:rsid w:val="005A09ED"/>
    <w:rsid w:val="00633188"/>
    <w:rsid w:val="006E3825"/>
    <w:rsid w:val="00755AFB"/>
    <w:rsid w:val="00881C24"/>
    <w:rsid w:val="00BC1F05"/>
    <w:rsid w:val="00D86298"/>
    <w:rsid w:val="15DA2525"/>
    <w:rsid w:val="1ADA2D6A"/>
    <w:rsid w:val="39934A77"/>
    <w:rsid w:val="52E72BF2"/>
    <w:rsid w:val="53171462"/>
    <w:rsid w:val="57094C2D"/>
    <w:rsid w:val="5DF0210B"/>
    <w:rsid w:val="6B52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68169D3"/>
  <w15:docId w15:val="{FEEC5D88-E03E-4194-B4AC-F3B9FB2C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8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B0BEEB5A38CB4FF6AA54F154C63AA54C_13</vt:lpwstr>
  </property>
  <property fmtid="{D5CDD505-2E9C-101B-9397-08002B2CF9AE}" pid="4" name="KSOTemplateDocerSaveRecord">
    <vt:lpwstr>eyJoZGlkIjoiZDRkMTAyNzdiOTNlY2Q4MTc2ZTFlZDkzYTNhM2M0NjEiLCJ1c2VySWQiOiIzOTc3MTU4MDAifQ==</vt:lpwstr>
  </property>
</Properties>
</file>