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BE8" w:rsidRDefault="00CE4DDF">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FC7BE8" w:rsidRDefault="00FC7BE8">
      <w:pPr>
        <w:spacing w:line="0" w:lineRule="atLeast"/>
        <w:ind w:firstLineChars="0" w:firstLine="0"/>
        <w:jc w:val="center"/>
        <w:rPr>
          <w:rFonts w:ascii="Times New Roman" w:eastAsia="方正小标宋_GBK" w:hAnsi="Times New Roman"/>
          <w:sz w:val="22"/>
          <w:szCs w:val="22"/>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FC7BE8">
        <w:trPr>
          <w:trHeight w:hRule="exact" w:val="715"/>
          <w:jc w:val="center"/>
        </w:trPr>
        <w:tc>
          <w:tcPr>
            <w:tcW w:w="1935" w:type="dxa"/>
            <w:vAlign w:val="center"/>
          </w:tcPr>
          <w:p w:rsidR="00FC7BE8" w:rsidRDefault="00CE4DDF">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FC7BE8" w:rsidRDefault="00CE4DDF">
            <w:pPr>
              <w:spacing w:line="320" w:lineRule="exact"/>
              <w:ind w:firstLineChars="0" w:firstLine="0"/>
              <w:rPr>
                <w:rFonts w:ascii="Times New Roman" w:eastAsia="楷体_GB2312" w:hAnsi="Times New Roman"/>
                <w:sz w:val="28"/>
                <w:szCs w:val="28"/>
              </w:rPr>
            </w:pPr>
            <w:r>
              <w:rPr>
                <w:rFonts w:ascii="Times New Roman" w:eastAsia="楷体_GB2312" w:hAnsi="Times New Roman" w:hint="eastAsia"/>
                <w:sz w:val="28"/>
                <w:szCs w:val="28"/>
              </w:rPr>
              <w:t>章邺</w:t>
            </w:r>
          </w:p>
        </w:tc>
        <w:tc>
          <w:tcPr>
            <w:tcW w:w="1559" w:type="dxa"/>
            <w:vAlign w:val="center"/>
          </w:tcPr>
          <w:p w:rsidR="00FC7BE8" w:rsidRDefault="00CE4DDF">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FC7BE8" w:rsidRDefault="00CE4DDF">
            <w:pPr>
              <w:spacing w:line="340" w:lineRule="exact"/>
              <w:ind w:firstLineChars="0" w:firstLine="0"/>
              <w:rPr>
                <w:rFonts w:ascii="Times New Roman" w:eastAsia="宋体" w:hAnsi="Times New Roman"/>
                <w:szCs w:val="32"/>
              </w:rPr>
            </w:pPr>
            <w:r>
              <w:rPr>
                <w:rFonts w:ascii="宋体" w:eastAsia="宋体" w:hAnsi="宋体"/>
                <w:sz w:val="24"/>
                <w:szCs w:val="24"/>
              </w:rPr>
              <w:t>绿色低碳学院</w:t>
            </w:r>
            <w:r>
              <w:rPr>
                <w:rFonts w:ascii="宋体" w:eastAsia="宋体" w:hAnsi="宋体" w:hint="eastAsia"/>
                <w:sz w:val="24"/>
                <w:szCs w:val="24"/>
              </w:rPr>
              <w:t>党政</w:t>
            </w:r>
            <w:r>
              <w:rPr>
                <w:rFonts w:ascii="宋体" w:eastAsia="宋体" w:hAnsi="宋体"/>
                <w:sz w:val="24"/>
                <w:szCs w:val="24"/>
              </w:rPr>
              <w:t>办公室</w:t>
            </w:r>
            <w:r>
              <w:rPr>
                <w:rFonts w:ascii="宋体" w:eastAsia="宋体" w:hAnsi="宋体" w:hint="eastAsia"/>
                <w:sz w:val="24"/>
                <w:szCs w:val="24"/>
              </w:rPr>
              <w:t>主任</w:t>
            </w:r>
          </w:p>
        </w:tc>
      </w:tr>
      <w:tr w:rsidR="00FC7BE8">
        <w:trPr>
          <w:trHeight w:hRule="exact" w:val="2690"/>
          <w:jc w:val="center"/>
        </w:trPr>
        <w:tc>
          <w:tcPr>
            <w:tcW w:w="1935" w:type="dxa"/>
            <w:vAlign w:val="center"/>
          </w:tcPr>
          <w:p w:rsidR="00FC7BE8" w:rsidRDefault="00CE4DDF">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094" w:type="dxa"/>
            <w:gridSpan w:val="3"/>
            <w:vAlign w:val="center"/>
          </w:tcPr>
          <w:p w:rsidR="00FC7BE8" w:rsidRDefault="00CE4DDF">
            <w:pPr>
              <w:spacing w:line="240" w:lineRule="auto"/>
              <w:ind w:firstLine="480"/>
              <w:rPr>
                <w:rFonts w:ascii="Times New Roman" w:eastAsia="宋体" w:hAnsi="Times New Roman"/>
                <w:sz w:val="24"/>
                <w:szCs w:val="24"/>
              </w:rPr>
            </w:pPr>
            <w:r>
              <w:rPr>
                <w:rFonts w:ascii="Times New Roman" w:eastAsia="宋体" w:hAnsi="Times New Roman" w:hint="eastAsia"/>
                <w:sz w:val="24"/>
                <w:szCs w:val="24"/>
              </w:rPr>
              <w:t>2023-2025</w:t>
            </w:r>
            <w:r>
              <w:rPr>
                <w:rFonts w:ascii="Times New Roman" w:eastAsia="宋体" w:hAnsi="Times New Roman" w:hint="eastAsia"/>
                <w:sz w:val="24"/>
                <w:szCs w:val="24"/>
              </w:rPr>
              <w:t>年在学报编辑部正科级编务</w:t>
            </w:r>
          </w:p>
          <w:p w:rsidR="00FC7BE8" w:rsidRDefault="00CE4DDF">
            <w:pPr>
              <w:spacing w:line="240" w:lineRule="auto"/>
              <w:ind w:firstLine="480"/>
              <w:rPr>
                <w:rFonts w:ascii="Times New Roman" w:eastAsia="宋体" w:hAnsi="Times New Roman"/>
                <w:sz w:val="24"/>
                <w:szCs w:val="24"/>
              </w:rPr>
            </w:pPr>
            <w:r>
              <w:rPr>
                <w:rFonts w:ascii="Times New Roman" w:eastAsia="宋体" w:hAnsi="Times New Roman" w:hint="eastAsia"/>
                <w:sz w:val="24"/>
                <w:szCs w:val="24"/>
              </w:rPr>
              <w:t>1.</w:t>
            </w:r>
            <w:r>
              <w:rPr>
                <w:rFonts w:ascii="Times New Roman" w:eastAsia="宋体" w:hAnsi="Times New Roman" w:hint="eastAsia"/>
                <w:sz w:val="24"/>
                <w:szCs w:val="24"/>
              </w:rPr>
              <w:t>报预算编制与执行管理；</w:t>
            </w:r>
            <w:r>
              <w:rPr>
                <w:rFonts w:ascii="Times New Roman" w:eastAsia="宋体" w:hAnsi="Times New Roman" w:hint="eastAsia"/>
                <w:sz w:val="24"/>
                <w:szCs w:val="24"/>
              </w:rPr>
              <w:t>2.</w:t>
            </w:r>
            <w:r>
              <w:rPr>
                <w:rFonts w:ascii="Times New Roman" w:eastAsia="宋体" w:hAnsi="Times New Roman" w:hint="eastAsia"/>
                <w:sz w:val="24"/>
                <w:szCs w:val="24"/>
              </w:rPr>
              <w:t>学报交流期刊及全国期刊数据库邮寄工作；</w:t>
            </w:r>
            <w:r>
              <w:rPr>
                <w:rFonts w:ascii="Times New Roman" w:eastAsia="宋体" w:hAnsi="Times New Roman" w:hint="eastAsia"/>
                <w:sz w:val="24"/>
                <w:szCs w:val="24"/>
              </w:rPr>
              <w:t>3.</w:t>
            </w:r>
            <w:r>
              <w:rPr>
                <w:rFonts w:ascii="Times New Roman" w:eastAsia="宋体" w:hAnsi="Times New Roman" w:hint="eastAsia"/>
                <w:sz w:val="24"/>
                <w:szCs w:val="24"/>
              </w:rPr>
              <w:t>月度工作计划上报；</w:t>
            </w:r>
            <w:r>
              <w:rPr>
                <w:rFonts w:ascii="Times New Roman" w:eastAsia="宋体" w:hAnsi="Times New Roman" w:hint="eastAsia"/>
                <w:sz w:val="24"/>
                <w:szCs w:val="24"/>
              </w:rPr>
              <w:t>4.</w:t>
            </w:r>
            <w:r>
              <w:rPr>
                <w:rFonts w:ascii="Times New Roman" w:eastAsia="宋体" w:hAnsi="Times New Roman" w:hint="eastAsia"/>
                <w:sz w:val="24"/>
                <w:szCs w:val="24"/>
              </w:rPr>
              <w:t>学报账目报销与财务管理工作；</w:t>
            </w:r>
            <w:r>
              <w:rPr>
                <w:rFonts w:ascii="Times New Roman" w:eastAsia="宋体" w:hAnsi="Times New Roman" w:hint="eastAsia"/>
                <w:sz w:val="24"/>
                <w:szCs w:val="24"/>
              </w:rPr>
              <w:t>5.</w:t>
            </w:r>
            <w:r>
              <w:rPr>
                <w:rFonts w:ascii="Times New Roman" w:eastAsia="宋体" w:hAnsi="Times New Roman" w:hint="eastAsia"/>
                <w:sz w:val="24"/>
                <w:szCs w:val="24"/>
              </w:rPr>
              <w:t>党日活动组织及经费报账；</w:t>
            </w:r>
            <w:r>
              <w:rPr>
                <w:rFonts w:ascii="Times New Roman" w:eastAsia="宋体" w:hAnsi="Times New Roman" w:hint="eastAsia"/>
                <w:sz w:val="24"/>
                <w:szCs w:val="24"/>
              </w:rPr>
              <w:t>6.</w:t>
            </w:r>
            <w:r>
              <w:rPr>
                <w:rFonts w:ascii="Times New Roman" w:eastAsia="宋体" w:hAnsi="Times New Roman" w:hint="eastAsia"/>
                <w:sz w:val="24"/>
                <w:szCs w:val="24"/>
              </w:rPr>
              <w:t>国有资产清查与管理工作；</w:t>
            </w:r>
            <w:r>
              <w:rPr>
                <w:rFonts w:ascii="Times New Roman" w:eastAsia="宋体" w:hAnsi="Times New Roman" w:hint="eastAsia"/>
                <w:sz w:val="24"/>
                <w:szCs w:val="24"/>
              </w:rPr>
              <w:t>7.</w:t>
            </w:r>
            <w:r>
              <w:rPr>
                <w:rFonts w:ascii="Times New Roman" w:eastAsia="宋体" w:hAnsi="Times New Roman" w:hint="eastAsia"/>
                <w:sz w:val="24"/>
                <w:szCs w:val="24"/>
              </w:rPr>
              <w:t>档案整理与编制上报；</w:t>
            </w:r>
            <w:r>
              <w:rPr>
                <w:rFonts w:ascii="Times New Roman" w:eastAsia="宋体" w:hAnsi="Times New Roman" w:hint="eastAsia"/>
                <w:sz w:val="24"/>
                <w:szCs w:val="24"/>
              </w:rPr>
              <w:t>8.</w:t>
            </w:r>
            <w:r>
              <w:rPr>
                <w:rFonts w:ascii="Times New Roman" w:eastAsia="宋体" w:hAnsi="Times New Roman" w:hint="eastAsia"/>
                <w:sz w:val="24"/>
                <w:szCs w:val="24"/>
              </w:rPr>
              <w:t>学报安全检查与整改落实；</w:t>
            </w:r>
            <w:r>
              <w:rPr>
                <w:rFonts w:ascii="Times New Roman" w:eastAsia="宋体" w:hAnsi="Times New Roman" w:hint="eastAsia"/>
                <w:sz w:val="24"/>
                <w:szCs w:val="24"/>
              </w:rPr>
              <w:t>9.</w:t>
            </w:r>
            <w:r>
              <w:rPr>
                <w:rFonts w:ascii="Times New Roman" w:eastAsia="宋体" w:hAnsi="Times New Roman" w:hint="eastAsia"/>
                <w:sz w:val="24"/>
                <w:szCs w:val="24"/>
              </w:rPr>
              <w:t>资料室规范化整理；</w:t>
            </w:r>
            <w:r>
              <w:rPr>
                <w:rFonts w:ascii="Times New Roman" w:eastAsia="宋体" w:hAnsi="Times New Roman" w:hint="eastAsia"/>
                <w:sz w:val="24"/>
                <w:szCs w:val="24"/>
              </w:rPr>
              <w:t>10.</w:t>
            </w:r>
            <w:r>
              <w:rPr>
                <w:rFonts w:ascii="Times New Roman" w:eastAsia="宋体" w:hAnsi="Times New Roman" w:hint="eastAsia"/>
                <w:sz w:val="24"/>
                <w:szCs w:val="24"/>
              </w:rPr>
              <w:t>工会联系人与服务工作；</w:t>
            </w:r>
            <w:r>
              <w:rPr>
                <w:rFonts w:ascii="Times New Roman" w:eastAsia="宋体" w:hAnsi="Times New Roman" w:hint="eastAsia"/>
                <w:sz w:val="24"/>
                <w:szCs w:val="24"/>
              </w:rPr>
              <w:t>11.</w:t>
            </w:r>
            <w:r>
              <w:rPr>
                <w:rFonts w:ascii="Times New Roman" w:eastAsia="宋体" w:hAnsi="Times New Roman" w:hint="eastAsia"/>
                <w:sz w:val="24"/>
                <w:szCs w:val="24"/>
              </w:rPr>
              <w:t>年终总结、统计；</w:t>
            </w:r>
            <w:r>
              <w:rPr>
                <w:rFonts w:ascii="Times New Roman" w:eastAsia="宋体" w:hAnsi="Times New Roman" w:hint="eastAsia"/>
                <w:sz w:val="24"/>
                <w:szCs w:val="24"/>
              </w:rPr>
              <w:t>12.</w:t>
            </w:r>
            <w:r>
              <w:rPr>
                <w:rFonts w:ascii="Times New Roman" w:eastAsia="宋体" w:hAnsi="Times New Roman" w:hint="eastAsia"/>
                <w:sz w:val="24"/>
                <w:szCs w:val="24"/>
              </w:rPr>
              <w:t>领导交办的其他工作。</w:t>
            </w:r>
          </w:p>
        </w:tc>
      </w:tr>
      <w:tr w:rsidR="00FC7BE8">
        <w:trPr>
          <w:trHeight w:val="3054"/>
          <w:jc w:val="center"/>
        </w:trPr>
        <w:tc>
          <w:tcPr>
            <w:tcW w:w="1935" w:type="dxa"/>
            <w:vMerge w:val="restart"/>
            <w:vAlign w:val="center"/>
          </w:tcPr>
          <w:p w:rsidR="00FC7BE8" w:rsidRDefault="00CE4DDF">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FC7BE8" w:rsidRDefault="00CE4DDF">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FC7BE8" w:rsidRDefault="00CE4DDF">
            <w:pPr>
              <w:spacing w:line="240" w:lineRule="auto"/>
              <w:ind w:firstLine="480"/>
              <w:rPr>
                <w:rFonts w:ascii="Times New Roman" w:eastAsia="宋体" w:hAnsi="Times New Roman"/>
                <w:sz w:val="24"/>
                <w:szCs w:val="24"/>
              </w:rPr>
            </w:pPr>
            <w:r>
              <w:rPr>
                <w:rFonts w:ascii="Times New Roman" w:eastAsia="宋体" w:hAnsi="Times New Roman" w:hint="eastAsia"/>
                <w:sz w:val="24"/>
                <w:szCs w:val="24"/>
              </w:rPr>
              <w:t xml:space="preserve">1. </w:t>
            </w:r>
            <w:r>
              <w:rPr>
                <w:rFonts w:ascii="Times New Roman" w:eastAsia="宋体" w:hAnsi="Times New Roman" w:hint="eastAsia"/>
                <w:sz w:val="24"/>
                <w:szCs w:val="24"/>
              </w:rPr>
              <w:t>预算精细化管理与财务高效执行，为学报高质量发展提供坚实保障。作为编务，全面负责学报年度预算的编制、执行与账目报销工作。通过精细化预算规划与严格的支出控制，确保了编辑部资金的高效、合规使用。三年来，学报财务运转零差错，有力支撑了学报刊登稿件终审会、全国报刊编校技能大赛等关键学术活动及赛事的顺利开展，为学报荣获</w:t>
            </w:r>
            <w:r>
              <w:rPr>
                <w:rFonts w:ascii="Times New Roman" w:eastAsia="宋体" w:hAnsi="Times New Roman" w:hint="eastAsia"/>
                <w:sz w:val="24"/>
                <w:szCs w:val="24"/>
              </w:rPr>
              <w:t>2025</w:t>
            </w:r>
            <w:r>
              <w:rPr>
                <w:rFonts w:ascii="Times New Roman" w:eastAsia="宋体" w:hAnsi="Times New Roman" w:hint="eastAsia"/>
                <w:sz w:val="24"/>
                <w:szCs w:val="24"/>
              </w:rPr>
              <w:t>年江苏期刊明珠奖·优秀期刊、</w:t>
            </w:r>
            <w:r>
              <w:rPr>
                <w:rFonts w:ascii="Times New Roman" w:eastAsia="宋体" w:hAnsi="Times New Roman" w:hint="eastAsia"/>
                <w:sz w:val="24"/>
                <w:szCs w:val="24"/>
              </w:rPr>
              <w:t>2025</w:t>
            </w:r>
            <w:r>
              <w:rPr>
                <w:rFonts w:ascii="Times New Roman" w:eastAsia="宋体" w:hAnsi="Times New Roman" w:hint="eastAsia"/>
                <w:sz w:val="24"/>
                <w:szCs w:val="24"/>
              </w:rPr>
              <w:t>年度江苏省高校优秀文科学术期刊等荣誉提供了坚实的后勤保障。</w:t>
            </w:r>
          </w:p>
        </w:tc>
      </w:tr>
      <w:tr w:rsidR="00FC7BE8">
        <w:trPr>
          <w:trHeight w:val="2756"/>
          <w:jc w:val="center"/>
        </w:trPr>
        <w:tc>
          <w:tcPr>
            <w:tcW w:w="1935" w:type="dxa"/>
            <w:vMerge/>
            <w:vAlign w:val="center"/>
          </w:tcPr>
          <w:p w:rsidR="00FC7BE8" w:rsidRDefault="00FC7BE8">
            <w:pPr>
              <w:spacing w:line="400" w:lineRule="exact"/>
              <w:ind w:firstLineChars="0" w:firstLine="0"/>
              <w:rPr>
                <w:rFonts w:ascii="Times New Roman" w:eastAsia="方正楷体_GBK" w:hAnsi="Times New Roman"/>
                <w:szCs w:val="32"/>
              </w:rPr>
            </w:pPr>
          </w:p>
        </w:tc>
        <w:tc>
          <w:tcPr>
            <w:tcW w:w="7094" w:type="dxa"/>
            <w:gridSpan w:val="3"/>
            <w:vAlign w:val="center"/>
          </w:tcPr>
          <w:p w:rsidR="00FC7BE8" w:rsidRDefault="00CE4DDF">
            <w:pPr>
              <w:spacing w:line="240" w:lineRule="auto"/>
              <w:ind w:firstLine="480"/>
              <w:rPr>
                <w:rFonts w:ascii="Times New Roman" w:eastAsia="宋体" w:hAnsi="Times New Roman"/>
                <w:sz w:val="24"/>
                <w:szCs w:val="24"/>
              </w:rPr>
            </w:pPr>
            <w:r>
              <w:rPr>
                <w:rFonts w:ascii="Times New Roman" w:eastAsia="宋体" w:hAnsi="Times New Roman" w:hint="eastAsia"/>
                <w:sz w:val="24"/>
                <w:szCs w:val="24"/>
              </w:rPr>
              <w:t xml:space="preserve">2. </w:t>
            </w:r>
            <w:r>
              <w:rPr>
                <w:rFonts w:ascii="Times New Roman" w:eastAsia="宋体" w:hAnsi="Times New Roman" w:hint="eastAsia"/>
                <w:sz w:val="24"/>
                <w:szCs w:val="24"/>
              </w:rPr>
              <w:t>学术交流与期刊传播体系优化，助力学报影响力持续攀升</w:t>
            </w:r>
            <w:r>
              <w:rPr>
                <w:rFonts w:ascii="Times New Roman" w:eastAsia="宋体" w:hAnsi="Times New Roman" w:hint="eastAsia"/>
                <w:sz w:val="24"/>
                <w:szCs w:val="24"/>
              </w:rPr>
              <w:t>。</w:t>
            </w:r>
            <w:r>
              <w:rPr>
                <w:rFonts w:ascii="Times New Roman" w:eastAsia="宋体" w:hAnsi="Times New Roman" w:hint="eastAsia"/>
                <w:sz w:val="24"/>
                <w:szCs w:val="24"/>
              </w:rPr>
              <w:t>负责学报期刊发行及全国期刊数据库的邮寄工作，建立并完善了精准、高效的寄送流程。通过及时、全面的学术交流，显著提升了学报在学界和期刊数据库中的“能见度”。这一工作直接支撑了学报影响因子实现</w:t>
            </w:r>
            <w:r>
              <w:rPr>
                <w:rFonts w:ascii="Times New Roman" w:eastAsia="宋体" w:hAnsi="Times New Roman" w:hint="eastAsia"/>
                <w:sz w:val="24"/>
                <w:szCs w:val="24"/>
              </w:rPr>
              <w:t xml:space="preserve"> </w:t>
            </w:r>
            <w:r>
              <w:rPr>
                <w:rFonts w:ascii="Times New Roman" w:eastAsia="宋体" w:hAnsi="Times New Roman" w:hint="eastAsia"/>
                <w:sz w:val="24"/>
                <w:szCs w:val="24"/>
              </w:rPr>
              <w:t>“五连升”（</w:t>
            </w:r>
            <w:r>
              <w:rPr>
                <w:rFonts w:ascii="Times New Roman" w:eastAsia="宋体" w:hAnsi="Times New Roman" w:hint="eastAsia"/>
                <w:sz w:val="24"/>
                <w:szCs w:val="24"/>
              </w:rPr>
              <w:t>2023-2025</w:t>
            </w:r>
            <w:r>
              <w:rPr>
                <w:rFonts w:ascii="Times New Roman" w:eastAsia="宋体" w:hAnsi="Times New Roman" w:hint="eastAsia"/>
                <w:sz w:val="24"/>
                <w:szCs w:val="24"/>
              </w:rPr>
              <w:t>年），并为学报入选“</w:t>
            </w:r>
            <w:r>
              <w:rPr>
                <w:rFonts w:ascii="Times New Roman" w:eastAsia="宋体" w:hAnsi="Times New Roman" w:hint="eastAsia"/>
                <w:sz w:val="24"/>
                <w:szCs w:val="24"/>
              </w:rPr>
              <w:t>2025BIBF</w:t>
            </w:r>
            <w:r>
              <w:rPr>
                <w:rFonts w:ascii="Times New Roman" w:eastAsia="宋体" w:hAnsi="Times New Roman" w:hint="eastAsia"/>
                <w:sz w:val="24"/>
                <w:szCs w:val="24"/>
              </w:rPr>
              <w:t>精品期刊展”推荐期刊等传播力建设成果奠定了坚实基础。</w:t>
            </w:r>
          </w:p>
        </w:tc>
      </w:tr>
      <w:tr w:rsidR="00FC7BE8">
        <w:trPr>
          <w:trHeight w:val="3059"/>
          <w:jc w:val="center"/>
        </w:trPr>
        <w:tc>
          <w:tcPr>
            <w:tcW w:w="1935" w:type="dxa"/>
            <w:vMerge/>
            <w:vAlign w:val="center"/>
          </w:tcPr>
          <w:p w:rsidR="00FC7BE8" w:rsidRDefault="00FC7BE8">
            <w:pPr>
              <w:spacing w:line="400" w:lineRule="exact"/>
              <w:ind w:firstLineChars="0" w:firstLine="0"/>
              <w:rPr>
                <w:rFonts w:ascii="Times New Roman" w:eastAsia="方正楷体_GBK" w:hAnsi="Times New Roman"/>
                <w:szCs w:val="32"/>
              </w:rPr>
            </w:pPr>
          </w:p>
        </w:tc>
        <w:tc>
          <w:tcPr>
            <w:tcW w:w="7094" w:type="dxa"/>
            <w:gridSpan w:val="3"/>
            <w:vAlign w:val="center"/>
          </w:tcPr>
          <w:p w:rsidR="00FC7BE8" w:rsidRDefault="00CE4DDF">
            <w:pPr>
              <w:spacing w:line="240" w:lineRule="auto"/>
              <w:ind w:firstLine="480"/>
              <w:rPr>
                <w:rFonts w:ascii="Times New Roman" w:eastAsia="宋体" w:hAnsi="Times New Roman" w:hint="eastAsia"/>
                <w:sz w:val="24"/>
                <w:szCs w:val="24"/>
              </w:rPr>
            </w:pPr>
            <w:r>
              <w:rPr>
                <w:rFonts w:ascii="Times New Roman" w:eastAsia="宋体" w:hAnsi="Times New Roman" w:hint="eastAsia"/>
                <w:sz w:val="24"/>
                <w:szCs w:val="24"/>
              </w:rPr>
              <w:t xml:space="preserve">3. </w:t>
            </w:r>
            <w:r>
              <w:rPr>
                <w:rFonts w:ascii="Times New Roman" w:eastAsia="宋体" w:hAnsi="Times New Roman" w:hint="eastAsia"/>
                <w:sz w:val="24"/>
                <w:szCs w:val="24"/>
              </w:rPr>
              <w:t>党建与行政事务统筹协同，筑牢编辑部高效运转的基石</w:t>
            </w:r>
            <w:r>
              <w:rPr>
                <w:rFonts w:ascii="Times New Roman" w:eastAsia="宋体" w:hAnsi="Times New Roman" w:hint="eastAsia"/>
                <w:sz w:val="24"/>
                <w:szCs w:val="24"/>
              </w:rPr>
              <w:t>.</w:t>
            </w:r>
            <w:r>
              <w:rPr>
                <w:rFonts w:ascii="Times New Roman" w:eastAsia="宋体" w:hAnsi="Times New Roman" w:hint="eastAsia"/>
                <w:sz w:val="24"/>
                <w:szCs w:val="24"/>
              </w:rPr>
              <w:t>高效统筹党务与行政工作，成功组织</w:t>
            </w:r>
            <w:r>
              <w:rPr>
                <w:rFonts w:ascii="Times New Roman" w:eastAsia="宋体" w:hAnsi="Times New Roman" w:hint="eastAsia"/>
                <w:sz w:val="24"/>
                <w:szCs w:val="24"/>
              </w:rPr>
              <w:t xml:space="preserve"> </w:t>
            </w:r>
            <w:r>
              <w:rPr>
                <w:rFonts w:ascii="Times New Roman" w:eastAsia="宋体" w:hAnsi="Times New Roman" w:hint="eastAsia"/>
                <w:sz w:val="24"/>
                <w:szCs w:val="24"/>
              </w:rPr>
              <w:t>“追寻新四军足迹</w:t>
            </w:r>
            <w:r>
              <w:rPr>
                <w:rFonts w:ascii="Times New Roman" w:eastAsia="宋体" w:hAnsi="Times New Roman" w:hint="eastAsia"/>
                <w:sz w:val="24"/>
                <w:szCs w:val="24"/>
              </w:rPr>
              <w:t xml:space="preserve"> </w:t>
            </w:r>
            <w:r>
              <w:rPr>
                <w:rFonts w:ascii="Times New Roman" w:eastAsia="宋体" w:hAnsi="Times New Roman" w:hint="eastAsia"/>
                <w:sz w:val="24"/>
                <w:szCs w:val="24"/>
              </w:rPr>
              <w:t>感悟‘红色忠魂’”</w:t>
            </w:r>
            <w:r>
              <w:rPr>
                <w:rFonts w:ascii="Times New Roman" w:eastAsia="宋体" w:hAnsi="Times New Roman" w:hint="eastAsia"/>
                <w:sz w:val="24"/>
                <w:szCs w:val="24"/>
              </w:rPr>
              <w:t xml:space="preserve"> </w:t>
            </w:r>
            <w:r>
              <w:rPr>
                <w:rFonts w:ascii="Times New Roman" w:eastAsia="宋体" w:hAnsi="Times New Roman" w:hint="eastAsia"/>
                <w:sz w:val="24"/>
                <w:szCs w:val="24"/>
              </w:rPr>
              <w:t>等系列主题党日活动，</w:t>
            </w:r>
            <w:r>
              <w:rPr>
                <w:rFonts w:ascii="Times New Roman" w:eastAsia="宋体" w:hAnsi="Times New Roman" w:hint="eastAsia"/>
                <w:sz w:val="24"/>
                <w:szCs w:val="24"/>
              </w:rPr>
              <w:t>并完成经费报账；同时，精准完成月度计划上报、资产清查、档案整理及安全检查等专项任务。通过严谨的日常管理，确保了编辑部内部治理规范有序，为编辑团队专注业务、斩获全国编校技能大赛团体一等奖</w:t>
            </w:r>
            <w:r>
              <w:rPr>
                <w:rFonts w:ascii="Times New Roman" w:eastAsia="宋体" w:hAnsi="Times New Roman" w:hint="eastAsia"/>
                <w:sz w:val="24"/>
                <w:szCs w:val="24"/>
              </w:rPr>
              <w:t>/</w:t>
            </w:r>
            <w:r>
              <w:rPr>
                <w:rFonts w:ascii="Times New Roman" w:eastAsia="宋体" w:hAnsi="Times New Roman" w:hint="eastAsia"/>
                <w:sz w:val="24"/>
                <w:szCs w:val="24"/>
              </w:rPr>
              <w:t>三等奖、责任编辑获华东地区期刊编校大赛二等奖等佳绩创造了稳定的工作环境。</w:t>
            </w:r>
          </w:p>
          <w:p w:rsidR="00C27021" w:rsidRPr="00C27021" w:rsidRDefault="00C27021" w:rsidP="00C27021">
            <w:pPr>
              <w:ind w:firstLine="480"/>
              <w:rPr>
                <w:rFonts w:ascii="Times New Roman" w:eastAsia="宋体" w:hAnsi="Times New Roman"/>
                <w:sz w:val="24"/>
                <w:szCs w:val="24"/>
              </w:rPr>
            </w:pPr>
          </w:p>
        </w:tc>
      </w:tr>
      <w:tr w:rsidR="00FC7BE8">
        <w:trPr>
          <w:trHeight w:hRule="exact" w:val="2208"/>
          <w:jc w:val="center"/>
        </w:trPr>
        <w:tc>
          <w:tcPr>
            <w:tcW w:w="1935" w:type="dxa"/>
            <w:vMerge w:val="restart"/>
            <w:vAlign w:val="center"/>
          </w:tcPr>
          <w:p w:rsidR="00FC7BE8" w:rsidRDefault="00CE4DDF">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FC7BE8" w:rsidRDefault="00CE4DDF">
            <w:pPr>
              <w:spacing w:line="320" w:lineRule="exact"/>
              <w:ind w:firstLineChars="0" w:firstLine="0"/>
              <w:jc w:val="center"/>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FC7BE8" w:rsidRDefault="00CE4DDF">
            <w:pPr>
              <w:spacing w:line="240" w:lineRule="auto"/>
              <w:ind w:firstLine="480"/>
              <w:rPr>
                <w:rFonts w:ascii="宋体" w:eastAsia="宋体" w:hAnsi="宋体"/>
                <w:sz w:val="24"/>
                <w:szCs w:val="24"/>
              </w:rPr>
            </w:pPr>
            <w:bookmarkStart w:id="0" w:name="OLE_LINK2"/>
            <w:bookmarkStart w:id="1" w:name="OLE_LINK1"/>
            <w:r>
              <w:rPr>
                <w:rFonts w:ascii="Times New Roman" w:eastAsia="宋体" w:hAnsi="Times New Roman"/>
                <w:sz w:val="24"/>
                <w:szCs w:val="24"/>
              </w:rPr>
              <w:t>1.</w:t>
            </w:r>
            <w:r>
              <w:rPr>
                <w:rFonts w:ascii="宋体" w:eastAsia="宋体" w:hAnsi="宋体" w:hint="eastAsia"/>
                <w:sz w:val="24"/>
                <w:szCs w:val="24"/>
              </w:rPr>
              <w:t>统筹谋划能力有待加强：面对</w:t>
            </w:r>
            <w:r>
              <w:rPr>
                <w:rFonts w:ascii="宋体" w:eastAsia="宋体" w:hAnsi="宋体" w:hint="eastAsia"/>
                <w:sz w:val="24"/>
                <w:szCs w:val="24"/>
              </w:rPr>
              <w:t>党政办</w:t>
            </w:r>
            <w:r>
              <w:rPr>
                <w:rFonts w:ascii="宋体" w:eastAsia="宋体" w:hAnsi="宋体" w:hint="eastAsia"/>
                <w:sz w:val="24"/>
                <w:szCs w:val="24"/>
              </w:rPr>
              <w:t>日常运转、科研等多线并行的复杂任务，有时仍存在</w:t>
            </w:r>
            <w:r>
              <w:rPr>
                <w:rFonts w:ascii="宋体" w:eastAsia="宋体" w:hAnsi="宋体" w:hint="cs"/>
                <w:sz w:val="24"/>
                <w:szCs w:val="24"/>
              </w:rPr>
              <w:t>“</w:t>
            </w:r>
            <w:r>
              <w:rPr>
                <w:rFonts w:ascii="宋体" w:eastAsia="宋体" w:hAnsi="宋体" w:hint="eastAsia"/>
                <w:sz w:val="24"/>
                <w:szCs w:val="24"/>
              </w:rPr>
              <w:t>就事论事</w:t>
            </w:r>
            <w:r>
              <w:rPr>
                <w:rFonts w:ascii="宋体" w:eastAsia="宋体" w:hAnsi="宋体" w:hint="cs"/>
                <w:sz w:val="24"/>
                <w:szCs w:val="24"/>
              </w:rPr>
              <w:t>”</w:t>
            </w:r>
            <w:r>
              <w:rPr>
                <w:rFonts w:ascii="宋体" w:eastAsia="宋体" w:hAnsi="宋体" w:hint="eastAsia"/>
                <w:sz w:val="24"/>
                <w:szCs w:val="24"/>
              </w:rPr>
              <w:t>、被动推进的情况，对工作的前瞻性谋划、主动预判工作难点和跨部门协同联动的主动性不足。</w:t>
            </w:r>
            <w:bookmarkEnd w:id="0"/>
            <w:bookmarkEnd w:id="1"/>
          </w:p>
          <w:p w:rsidR="00FC7BE8" w:rsidRDefault="00FC7BE8">
            <w:pPr>
              <w:spacing w:line="240" w:lineRule="auto"/>
              <w:ind w:firstLine="480"/>
              <w:rPr>
                <w:rFonts w:ascii="Times New Roman" w:hAnsi="Times New Roman"/>
                <w:sz w:val="24"/>
                <w:szCs w:val="24"/>
              </w:rPr>
            </w:pPr>
          </w:p>
        </w:tc>
      </w:tr>
      <w:tr w:rsidR="00FC7BE8">
        <w:trPr>
          <w:trHeight w:hRule="exact" w:val="3250"/>
          <w:jc w:val="center"/>
        </w:trPr>
        <w:tc>
          <w:tcPr>
            <w:tcW w:w="1935" w:type="dxa"/>
            <w:vMerge/>
            <w:vAlign w:val="center"/>
          </w:tcPr>
          <w:p w:rsidR="00FC7BE8" w:rsidRDefault="00FC7BE8">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FC7BE8" w:rsidRDefault="00CE4DDF">
            <w:pPr>
              <w:spacing w:line="240" w:lineRule="auto"/>
              <w:ind w:firstLine="480"/>
              <w:rPr>
                <w:rFonts w:ascii="Times New Roman" w:hAnsi="Times New Roman"/>
                <w:sz w:val="24"/>
                <w:szCs w:val="24"/>
              </w:rPr>
            </w:pPr>
            <w:r>
              <w:rPr>
                <w:rFonts w:ascii="Times New Roman" w:eastAsia="宋体" w:hAnsi="Times New Roman" w:hint="eastAsia"/>
                <w:sz w:val="24"/>
                <w:szCs w:val="24"/>
              </w:rPr>
              <w:t xml:space="preserve">2. </w:t>
            </w:r>
            <w:r>
              <w:rPr>
                <w:rFonts w:ascii="Times New Roman" w:eastAsia="宋体" w:hAnsi="Times New Roman" w:hint="eastAsia"/>
                <w:sz w:val="24"/>
                <w:szCs w:val="24"/>
              </w:rPr>
              <w:t>创新意识与数字化能力不足。当前工作模式偏重传统流程（如纸质文件流转、线下会议协调），在科研服务优化（如课题申报提醒、成果统计自动化）和师生便捷服务（如线上事务咨询平台）方面缺乏突破，未能充分发挥数字化工具提升效率的潜力。改进方向：参考兄弟院校党政办经验（如复旦大学环境学院的“一网通办”服务），引入轻量级工具（如腾讯文档协作、问卷星收集需求）</w:t>
            </w:r>
          </w:p>
        </w:tc>
      </w:tr>
      <w:tr w:rsidR="00FC7BE8">
        <w:trPr>
          <w:trHeight w:hRule="exact" w:val="4075"/>
          <w:jc w:val="center"/>
        </w:trPr>
        <w:tc>
          <w:tcPr>
            <w:tcW w:w="1935" w:type="dxa"/>
            <w:vMerge/>
            <w:vAlign w:val="center"/>
          </w:tcPr>
          <w:p w:rsidR="00FC7BE8" w:rsidRDefault="00FC7BE8">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FC7BE8" w:rsidRDefault="00CE4DDF">
            <w:pPr>
              <w:spacing w:line="240" w:lineRule="auto"/>
              <w:ind w:firstLine="480"/>
              <w:rPr>
                <w:rFonts w:ascii="Times New Roman" w:eastAsia="宋体" w:hAnsi="Times New Roman"/>
                <w:sz w:val="24"/>
                <w:szCs w:val="24"/>
              </w:rPr>
            </w:pPr>
            <w:r>
              <w:rPr>
                <w:rFonts w:ascii="Times New Roman" w:eastAsia="宋体" w:hAnsi="Times New Roman" w:hint="eastAsia"/>
                <w:sz w:val="24"/>
                <w:szCs w:val="24"/>
              </w:rPr>
              <w:t>3.</w:t>
            </w:r>
            <w:r>
              <w:rPr>
                <w:rFonts w:ascii="Times New Roman" w:eastAsia="宋体" w:hAnsi="Times New Roman" w:hint="eastAsia"/>
                <w:sz w:val="24"/>
                <w:szCs w:val="24"/>
              </w:rPr>
              <w:t>业务学习的系统性不足。高校行政管理政策更新频繁（如科研“放管服”改革、交叉学科建设指引），目前对绿色低碳领域专项政策（如“双碳”项目申报规则）理解不够深入，影响</w:t>
            </w:r>
            <w:r>
              <w:rPr>
                <w:rFonts w:ascii="Times New Roman" w:eastAsia="宋体" w:hAnsi="Times New Roman" w:hint="eastAsia"/>
                <w:sz w:val="24"/>
                <w:szCs w:val="24"/>
              </w:rPr>
              <w:t>了对学院科研团队的专业化支持。</w:t>
            </w:r>
          </w:p>
          <w:p w:rsidR="00FC7BE8" w:rsidRDefault="00CE4DDF">
            <w:pPr>
              <w:spacing w:line="240" w:lineRule="auto"/>
              <w:ind w:firstLine="480"/>
              <w:rPr>
                <w:rFonts w:ascii="Times New Roman" w:hAnsi="Times New Roman"/>
                <w:sz w:val="24"/>
                <w:szCs w:val="24"/>
              </w:rPr>
            </w:pPr>
            <w:r>
              <w:rPr>
                <w:rFonts w:ascii="Times New Roman" w:eastAsia="宋体" w:hAnsi="Times New Roman" w:hint="eastAsia"/>
                <w:sz w:val="24"/>
                <w:szCs w:val="24"/>
              </w:rPr>
              <w:t>改进方向：</w:t>
            </w:r>
            <w:r>
              <w:rPr>
                <w:rFonts w:ascii="Times New Roman" w:eastAsia="宋体" w:hAnsi="Times New Roman" w:hint="eastAsia"/>
                <w:sz w:val="24"/>
                <w:szCs w:val="24"/>
              </w:rPr>
              <w:t>（</w:t>
            </w:r>
            <w:r>
              <w:rPr>
                <w:rFonts w:ascii="Times New Roman" w:eastAsia="宋体" w:hAnsi="Times New Roman" w:hint="eastAsia"/>
                <w:sz w:val="24"/>
                <w:szCs w:val="24"/>
              </w:rPr>
              <w:t>1</w:t>
            </w:r>
            <w:r>
              <w:rPr>
                <w:rFonts w:ascii="Times New Roman" w:eastAsia="宋体" w:hAnsi="Times New Roman" w:hint="eastAsia"/>
                <w:sz w:val="24"/>
                <w:szCs w:val="24"/>
              </w:rPr>
              <w:t>）</w:t>
            </w:r>
            <w:r>
              <w:rPr>
                <w:rFonts w:ascii="Times New Roman" w:eastAsia="宋体" w:hAnsi="Times New Roman" w:hint="eastAsia"/>
                <w:sz w:val="24"/>
                <w:szCs w:val="24"/>
              </w:rPr>
              <w:t>建立政策库：整理教育部、科技部及学校层面最新法规文件，按“科研管理”“人事财务”“党建制度”分类归档；</w:t>
            </w:r>
            <w:r>
              <w:rPr>
                <w:rFonts w:ascii="Times New Roman" w:eastAsia="宋体" w:hAnsi="Times New Roman" w:hint="eastAsia"/>
                <w:sz w:val="24"/>
                <w:szCs w:val="24"/>
              </w:rPr>
              <w:t>（</w:t>
            </w:r>
            <w:r>
              <w:rPr>
                <w:rFonts w:ascii="Times New Roman" w:eastAsia="宋体" w:hAnsi="Times New Roman" w:hint="eastAsia"/>
                <w:sz w:val="24"/>
                <w:szCs w:val="24"/>
              </w:rPr>
              <w:t>2</w:t>
            </w:r>
            <w:r>
              <w:rPr>
                <w:rFonts w:ascii="Times New Roman" w:eastAsia="宋体" w:hAnsi="Times New Roman" w:hint="eastAsia"/>
                <w:sz w:val="24"/>
                <w:szCs w:val="24"/>
              </w:rPr>
              <w:t>）</w:t>
            </w:r>
            <w:r>
              <w:rPr>
                <w:rFonts w:ascii="Times New Roman" w:eastAsia="宋体" w:hAnsi="Times New Roman" w:hint="eastAsia"/>
                <w:sz w:val="24"/>
                <w:szCs w:val="24"/>
              </w:rPr>
              <w:t>定期专题学习：每月组织办公室同事共学</w:t>
            </w:r>
            <w:r>
              <w:rPr>
                <w:rFonts w:ascii="Times New Roman" w:eastAsia="宋体" w:hAnsi="Times New Roman" w:hint="eastAsia"/>
                <w:sz w:val="24"/>
                <w:szCs w:val="24"/>
              </w:rPr>
              <w:t>1</w:t>
            </w:r>
            <w:r>
              <w:rPr>
                <w:rFonts w:ascii="Times New Roman" w:eastAsia="宋体" w:hAnsi="Times New Roman" w:hint="eastAsia"/>
                <w:sz w:val="24"/>
                <w:szCs w:val="24"/>
              </w:rPr>
              <w:t>项重点政策，结合学院案例讨论落地难点。</w:t>
            </w:r>
            <w:r>
              <w:rPr>
                <w:rFonts w:ascii="Times New Roman" w:eastAsia="宋体" w:hAnsi="Times New Roman" w:hint="eastAsia"/>
                <w:sz w:val="24"/>
                <w:szCs w:val="24"/>
              </w:rPr>
              <w:t>（</w:t>
            </w:r>
            <w:r>
              <w:rPr>
                <w:rFonts w:ascii="Times New Roman" w:eastAsia="宋体" w:hAnsi="Times New Roman" w:hint="eastAsia"/>
                <w:sz w:val="24"/>
                <w:szCs w:val="24"/>
              </w:rPr>
              <w:t>3</w:t>
            </w:r>
            <w:r>
              <w:rPr>
                <w:rFonts w:ascii="Times New Roman" w:eastAsia="宋体" w:hAnsi="Times New Roman" w:hint="eastAsia"/>
                <w:sz w:val="24"/>
                <w:szCs w:val="24"/>
              </w:rPr>
              <w:t>）</w:t>
            </w:r>
            <w:r>
              <w:rPr>
                <w:rFonts w:ascii="Times New Roman" w:eastAsia="宋体" w:hAnsi="Times New Roman" w:hint="eastAsia"/>
                <w:sz w:val="24"/>
                <w:szCs w:val="24"/>
              </w:rPr>
              <w:t>从单一事务处理向综合管理、跨部门协同的拓展，改进措施与科研服务、数字化管理场景深度绑定。</w:t>
            </w:r>
          </w:p>
        </w:tc>
      </w:tr>
      <w:tr w:rsidR="00FC7BE8">
        <w:trPr>
          <w:trHeight w:val="2384"/>
          <w:jc w:val="center"/>
        </w:trPr>
        <w:tc>
          <w:tcPr>
            <w:tcW w:w="1935" w:type="dxa"/>
            <w:vAlign w:val="center"/>
          </w:tcPr>
          <w:p w:rsidR="00FC7BE8" w:rsidRDefault="00CE4DDF">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FC7BE8" w:rsidRDefault="00FC7BE8">
            <w:pPr>
              <w:spacing w:line="280" w:lineRule="exact"/>
              <w:ind w:firstLineChars="0" w:firstLine="0"/>
              <w:jc w:val="left"/>
              <w:rPr>
                <w:rFonts w:ascii="Times New Roman" w:hAnsi="Times New Roman"/>
                <w:w w:val="97"/>
                <w:szCs w:val="21"/>
              </w:rPr>
            </w:pPr>
          </w:p>
        </w:tc>
      </w:tr>
    </w:tbl>
    <w:p w:rsidR="00FC7BE8" w:rsidRDefault="00FC7BE8">
      <w:pPr>
        <w:spacing w:line="240" w:lineRule="atLeast"/>
        <w:ind w:firstLineChars="0" w:firstLine="0"/>
        <w:rPr>
          <w:sz w:val="15"/>
          <w:szCs w:val="15"/>
        </w:rPr>
      </w:pPr>
    </w:p>
    <w:sectPr w:rsidR="00FC7BE8">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7BE8" w:rsidRDefault="00CE4DDF">
      <w:pPr>
        <w:spacing w:line="240" w:lineRule="auto"/>
        <w:ind w:firstLine="640"/>
      </w:pPr>
      <w:r>
        <w:separator/>
      </w:r>
    </w:p>
  </w:endnote>
  <w:endnote w:type="continuationSeparator" w:id="0">
    <w:p w:rsidR="00FC7BE8" w:rsidRDefault="00CE4DDF">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E8" w:rsidRDefault="00FC7BE8">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E8" w:rsidRDefault="00FC7BE8">
    <w:pPr>
      <w:pStyle w:val="a4"/>
      <w:ind w:firstLine="360"/>
    </w:pPr>
    <w:bookmarkStart w:id="2" w:name="_GoBack"/>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E8" w:rsidRDefault="00FC7BE8">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7BE8" w:rsidRDefault="00CE4DDF">
      <w:pPr>
        <w:spacing w:line="240" w:lineRule="auto"/>
        <w:ind w:firstLine="640"/>
      </w:pPr>
      <w:r>
        <w:separator/>
      </w:r>
    </w:p>
  </w:footnote>
  <w:footnote w:type="continuationSeparator" w:id="0">
    <w:p w:rsidR="00FC7BE8" w:rsidRDefault="00CE4DDF">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E8" w:rsidRDefault="00FC7BE8">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E8" w:rsidRDefault="00FC7BE8">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7BE8" w:rsidRDefault="00FC7BE8">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5A09ED"/>
    <w:rsid w:val="006E3825"/>
    <w:rsid w:val="00881C24"/>
    <w:rsid w:val="00C27021"/>
    <w:rsid w:val="00CE4DDF"/>
    <w:rsid w:val="00D86298"/>
    <w:rsid w:val="00FC7BE8"/>
    <w:rsid w:val="39934A77"/>
    <w:rsid w:val="43E3619A"/>
    <w:rsid w:val="49C4113C"/>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677E56E"/>
  <w15:docId w15:val="{44399D00-C39B-4AB6-8A64-F652E22A1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a6">
    <w:name w:val="Normal (Web)"/>
    <w:basedOn w:val="a0"/>
    <w:pPr>
      <w:spacing w:beforeAutospacing="1" w:afterAutospacing="1"/>
      <w:jc w:val="left"/>
    </w:pPr>
    <w:rPr>
      <w:kern w:val="0"/>
      <w:sz w:val="24"/>
    </w:rPr>
  </w:style>
  <w:style w:type="character" w:styleId="a7">
    <w:name w:val="Strong"/>
    <w:basedOn w:val="a1"/>
    <w:qFormat/>
    <w:rPr>
      <w:b/>
    </w:rPr>
  </w:style>
  <w:style w:type="character" w:styleId="a8">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173</TotalTime>
  <Pages>2</Pages>
  <Words>210</Words>
  <Characters>1201</Characters>
  <Application>Microsoft Office Word</Application>
  <DocSecurity>0</DocSecurity>
  <Lines>10</Lines>
  <Paragraphs>2</Paragraphs>
  <ScaleCrop>false</ScaleCrop>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4</cp:revision>
  <dcterms:created xsi:type="dcterms:W3CDTF">2026-03-27T08:42:00Z</dcterms:created>
  <dcterms:modified xsi:type="dcterms:W3CDTF">2026-04-16T10:06:00Z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404E38DD5706401794193D98EB093B0A_12</vt:lpwstr>
  </property>
  <property fmtid="{D5CDD505-2E9C-101B-9397-08002B2CF9AE}" pid="4" name="KSOTemplateDocerSaveRecord">
    <vt:lpwstr>eyJoZGlkIjoiN2JhMmM4NTliMDQ1YTAxNTQ5N2JkM2VlYjVlZDc2MDEiLCJ1c2VySWQiOiIxNDU0MjYxMDAxIn0=</vt:lpwstr>
  </property>
</Properties>
</file>