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1D56">
      <w:pPr>
        <w:spacing w:line="560" w:lineRule="exact"/>
        <w:ind w:firstLine="0" w:firstLineChars="0"/>
        <w:jc w:val="center"/>
        <w:rPr>
          <w:rFonts w:ascii="Times New Roman" w:hAnsi="Times New Roman" w:eastAsia="方正小标宋_GBK"/>
          <w:sz w:val="44"/>
          <w:szCs w:val="44"/>
        </w:rPr>
      </w:pPr>
    </w:p>
    <w:p w14:paraId="56A48F46">
      <w:pPr>
        <w:spacing w:line="560" w:lineRule="exact"/>
        <w:ind w:firstLine="0" w:firstLineChars="0"/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hint="eastAsia" w:ascii="Times New Roman" w:hAnsi="Times New Roman" w:eastAsia="方正小标宋_GBK"/>
          <w:sz w:val="44"/>
          <w:szCs w:val="44"/>
        </w:rPr>
        <w:t>盐城师范学院科级干部“两张清单”采集表</w:t>
      </w:r>
    </w:p>
    <w:p w14:paraId="3B7083A8">
      <w:pPr>
        <w:spacing w:line="600" w:lineRule="exact"/>
        <w:ind w:firstLine="0" w:firstLineChars="0"/>
        <w:jc w:val="center"/>
        <w:rPr>
          <w:rFonts w:ascii="Times New Roman" w:hAnsi="Times New Roman" w:eastAsia="方正小标宋_GBK"/>
          <w:sz w:val="44"/>
          <w:szCs w:val="44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5"/>
        <w:gridCol w:w="1701"/>
        <w:gridCol w:w="1559"/>
        <w:gridCol w:w="3834"/>
      </w:tblGrid>
      <w:tr w14:paraId="733210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1935" w:type="dxa"/>
            <w:vAlign w:val="center"/>
          </w:tcPr>
          <w:p w14:paraId="2A3A519E">
            <w:pPr>
              <w:spacing w:line="400" w:lineRule="exact"/>
              <w:ind w:firstLine="0" w:firstLineChars="0"/>
              <w:jc w:val="center"/>
              <w:rPr>
                <w:rFonts w:ascii="Times New Roman" w:hAnsi="Times New Roman" w:eastAsia="方正楷体_GBK"/>
                <w:szCs w:val="32"/>
              </w:rPr>
            </w:pPr>
            <w:r>
              <w:rPr>
                <w:rFonts w:ascii="Times New Roman" w:hAnsi="Times New Roman" w:eastAsia="方正楷体_GBK"/>
                <w:szCs w:val="32"/>
              </w:rPr>
              <w:t>姓</w:t>
            </w:r>
            <w:r>
              <w:rPr>
                <w:rFonts w:hint="eastAsia" w:ascii="Times New Roman" w:hAnsi="Times New Roman" w:eastAsia="方正楷体_GBK"/>
                <w:szCs w:val="32"/>
              </w:rPr>
              <w:t xml:space="preserve">   </w:t>
            </w:r>
            <w:r>
              <w:rPr>
                <w:rFonts w:ascii="Times New Roman" w:hAnsi="Times New Roman" w:eastAsia="方正楷体_GBK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307E1A2F">
            <w:pPr>
              <w:spacing w:line="320" w:lineRule="exact"/>
              <w:jc w:val="both"/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陈燕</w:t>
            </w:r>
          </w:p>
        </w:tc>
        <w:tc>
          <w:tcPr>
            <w:tcW w:w="1559" w:type="dxa"/>
            <w:vAlign w:val="center"/>
          </w:tcPr>
          <w:p w14:paraId="400F7B53">
            <w:pPr>
              <w:spacing w:line="400" w:lineRule="exact"/>
              <w:ind w:firstLine="0" w:firstLineChars="0"/>
              <w:jc w:val="center"/>
              <w:rPr>
                <w:rFonts w:ascii="Times New Roman" w:hAnsi="Times New Roman" w:eastAsia="方正楷体_GBK"/>
                <w:szCs w:val="32"/>
              </w:rPr>
            </w:pPr>
            <w:r>
              <w:rPr>
                <w:rFonts w:ascii="Times New Roman" w:hAnsi="Times New Roman" w:eastAsia="方正楷体_GBK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53793642">
            <w:pPr>
              <w:spacing w:line="400" w:lineRule="exact"/>
              <w:ind w:firstLine="640"/>
              <w:jc w:val="left"/>
              <w:rPr>
                <w:rFonts w:hint="default" w:ascii="Times New Roman" w:hAnsi="Times New Roman" w:eastAsia="楷体_GB231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海生学院党政办主任</w:t>
            </w:r>
          </w:p>
        </w:tc>
      </w:tr>
      <w:tr w14:paraId="384BC3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exact"/>
          <w:jc w:val="center"/>
        </w:trPr>
        <w:tc>
          <w:tcPr>
            <w:tcW w:w="1935" w:type="dxa"/>
            <w:vAlign w:val="center"/>
          </w:tcPr>
          <w:p w14:paraId="48E3261B">
            <w:pPr>
              <w:spacing w:line="400" w:lineRule="exact"/>
              <w:ind w:firstLine="0" w:firstLineChars="0"/>
              <w:jc w:val="center"/>
              <w:rPr>
                <w:rFonts w:ascii="Times New Roman" w:hAnsi="Times New Roman" w:eastAsia="方正楷体_GBK"/>
                <w:szCs w:val="32"/>
              </w:rPr>
            </w:pPr>
            <w:r>
              <w:rPr>
                <w:rFonts w:hint="eastAsia" w:ascii="Times New Roman" w:hAnsi="Times New Roman" w:eastAsia="方正楷体_GBK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14:paraId="069C4CC3">
            <w:pPr>
              <w:spacing w:line="400" w:lineRule="exact"/>
              <w:ind w:firstLine="0" w:firstLineChars="0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学院日常行政管理、综合协调、会务接待、公文处理、档案保密、人事、财务、安全稳定、后勤保障、信息宣传与服务师生等工作</w:t>
            </w:r>
          </w:p>
        </w:tc>
      </w:tr>
      <w:tr w14:paraId="544A54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1935" w:type="dxa"/>
            <w:vMerge w:val="restart"/>
            <w:vAlign w:val="center"/>
          </w:tcPr>
          <w:p w14:paraId="5C519FE8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  <w:r>
              <w:rPr>
                <w:rFonts w:ascii="Times New Roman" w:hAnsi="Times New Roman" w:eastAsia="方正黑体_GBK"/>
                <w:szCs w:val="32"/>
              </w:rPr>
              <w:t>实绩清单</w:t>
            </w:r>
          </w:p>
          <w:p w14:paraId="2AF9064C">
            <w:pPr>
              <w:spacing w:line="320" w:lineRule="exact"/>
              <w:ind w:firstLine="0" w:firstLineChars="0"/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</w:pPr>
            <w:r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  <w:t>（最满意的工作，限3项）</w:t>
            </w:r>
          </w:p>
        </w:tc>
        <w:tc>
          <w:tcPr>
            <w:tcW w:w="7094" w:type="dxa"/>
            <w:gridSpan w:val="3"/>
            <w:vAlign w:val="center"/>
          </w:tcPr>
          <w:p w14:paraId="1ECCA7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1.强化综合统筹，保障行政高效规范运转</w:t>
            </w:r>
          </w:p>
          <w:p w14:paraId="37C337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全面负责学院日常行政管理、公文流转、印章管理、会务组织、档案管理及信息报送</w:t>
            </w:r>
            <w:bookmarkStart w:id="0" w:name="_GoBack"/>
            <w:bookmarkEnd w:id="0"/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等工作，持续完善内部管理制度与工作流程，规范各类会议组织、纪要撰写与督查督办闭环落实。高质量完成年度计划总结、十五五规划相关材料、上级督查等综合材料起草与统筹，确保政令畅通、行政有序，全年无工作疏漏、无安全责任事故。</w:t>
            </w:r>
          </w:p>
        </w:tc>
      </w:tr>
      <w:tr w14:paraId="7D2F08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1935" w:type="dxa"/>
            <w:vMerge w:val="continue"/>
            <w:vAlign w:val="center"/>
          </w:tcPr>
          <w:p w14:paraId="2B6FE1C0">
            <w:pPr>
              <w:spacing w:line="400" w:lineRule="exact"/>
              <w:ind w:firstLine="0" w:firstLineChars="0"/>
              <w:rPr>
                <w:rFonts w:ascii="Times New Roman" w:hAnsi="Times New Roman" w:eastAsia="方正楷体_GBK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36489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Chars="0"/>
              <w:jc w:val="left"/>
              <w:textAlignment w:val="auto"/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2.突出协调服务，支撑学院事业全面发展</w:t>
            </w:r>
          </w:p>
          <w:p w14:paraId="55C662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主动做好校院上下、部门协同、师生联络等沟通衔接工作，统筹衔接人事、财务、资产、后勤等事务高效落地。精心保障专家评审、学术交流、调研接待等重大活动，持续优化办事流程、提升服务质效，切实为师生办实事、解难题，有效保障学院中心工作顺利开展。</w:t>
            </w:r>
          </w:p>
        </w:tc>
      </w:tr>
      <w:tr w14:paraId="4878A9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1935" w:type="dxa"/>
            <w:vMerge w:val="continue"/>
            <w:vAlign w:val="center"/>
          </w:tcPr>
          <w:p w14:paraId="610DB11E">
            <w:pPr>
              <w:spacing w:line="400" w:lineRule="exact"/>
              <w:ind w:firstLine="0" w:firstLineChars="0"/>
              <w:rPr>
                <w:rFonts w:ascii="Times New Roman" w:hAnsi="Times New Roman" w:eastAsia="方正楷体_GBK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FE3D7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Chars="0"/>
              <w:jc w:val="left"/>
              <w:textAlignment w:val="auto"/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3.严守纪律底线，夯实安全稳定与管理基础</w:t>
            </w:r>
          </w:p>
          <w:p w14:paraId="74B62C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Chars="0"/>
              <w:jc w:val="left"/>
              <w:textAlignment w:val="auto"/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严格落实财务、资产、采购、公务接待等制度规范，做到合规节约、账物清晰、流程严谨。强化办公区域安全、保密管理、舆情防控及隐患排查整改，切实维护学院安全稳定。带头严守纪律规矩、廉洁自律，持续改进工作作风，提升团队执行力与服务水平，为学院高质量发展提供坚实保障。</w:t>
            </w:r>
          </w:p>
        </w:tc>
      </w:tr>
      <w:tr w14:paraId="1C078C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  <w:jc w:val="center"/>
        </w:trPr>
        <w:tc>
          <w:tcPr>
            <w:tcW w:w="1935" w:type="dxa"/>
            <w:vMerge w:val="restart"/>
            <w:vAlign w:val="center"/>
          </w:tcPr>
          <w:p w14:paraId="3BDFA6F6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  <w:r>
              <w:rPr>
                <w:rFonts w:hint="eastAsia" w:ascii="Times New Roman" w:hAnsi="Times New Roman" w:eastAsia="方正黑体_GBK"/>
                <w:szCs w:val="32"/>
              </w:rPr>
              <w:t>不足</w:t>
            </w:r>
            <w:r>
              <w:rPr>
                <w:rFonts w:ascii="Times New Roman" w:hAnsi="Times New Roman" w:eastAsia="方正黑体_GBK"/>
                <w:szCs w:val="32"/>
              </w:rPr>
              <w:t>清单</w:t>
            </w:r>
          </w:p>
          <w:p w14:paraId="1DC10834">
            <w:pPr>
              <w:spacing w:line="320" w:lineRule="exact"/>
              <w:ind w:firstLine="0" w:firstLineChars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hint="eastAsia" w:ascii="Times New Roman" w:hAnsi="Times New Roman" w:eastAsia="方正楷体_GBK"/>
                <w:spacing w:val="-6"/>
                <w:sz w:val="30"/>
                <w:szCs w:val="30"/>
              </w:rPr>
              <w:t>，限3项</w:t>
            </w:r>
            <w:r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6AF93C7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楷体_GB2312"/>
                <w:sz w:val="28"/>
                <w:szCs w:val="28"/>
                <w:lang w:val="en-US" w:eastAsia="zh-CN"/>
              </w:rPr>
              <w:t>党建与业务融合的创新举措不多，特色品牌建设不够突出：虽然完成常规党务工作，但在打造“海洋+党建”等具有学科辨识度的党建品牌方面思路不够开阔，未能形成可推广的典型案例</w:t>
            </w: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。</w:t>
            </w:r>
          </w:p>
        </w:tc>
      </w:tr>
      <w:tr w14:paraId="284D11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  <w:jc w:val="center"/>
        </w:trPr>
        <w:tc>
          <w:tcPr>
            <w:tcW w:w="1935" w:type="dxa"/>
            <w:vMerge w:val="continue"/>
            <w:vAlign w:val="center"/>
          </w:tcPr>
          <w:p w14:paraId="1E2CDB77">
            <w:pPr>
              <w:spacing w:line="400" w:lineRule="exact"/>
              <w:ind w:firstLine="0" w:firstLineChars="0"/>
              <w:rPr>
                <w:rFonts w:ascii="Times New Roman" w:hAnsi="Times New Roman" w:eastAsia="方正楷体_GBK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7DE708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2.统筹谋划与前瞻意识不足：日常忙于事务性工作，对学院重点工作主动谋划、提前预判、系统统筹不够，前瞻性、全局性思考欠缺，存在被动应对、忙于应付的情况。</w:t>
            </w:r>
          </w:p>
        </w:tc>
      </w:tr>
      <w:tr w14:paraId="45D92C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  <w:jc w:val="center"/>
        </w:trPr>
        <w:tc>
          <w:tcPr>
            <w:tcW w:w="1935" w:type="dxa"/>
            <w:vMerge w:val="continue"/>
            <w:vAlign w:val="center"/>
          </w:tcPr>
          <w:p w14:paraId="72667103">
            <w:pPr>
              <w:spacing w:line="400" w:lineRule="exact"/>
              <w:ind w:firstLine="0" w:firstLineChars="0"/>
              <w:rPr>
                <w:rFonts w:ascii="Times New Roman" w:hAnsi="Times New Roman" w:eastAsia="方正楷体_GBK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A3861F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3.服务创新与主动作为不足：习惯于传统模式开展工作，信息化、流程优化、工作创新不够，亮点成效不突出。</w:t>
            </w:r>
          </w:p>
        </w:tc>
      </w:tr>
      <w:tr w14:paraId="518106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  <w:jc w:val="center"/>
        </w:trPr>
        <w:tc>
          <w:tcPr>
            <w:tcW w:w="1935" w:type="dxa"/>
            <w:vAlign w:val="center"/>
          </w:tcPr>
          <w:p w14:paraId="5775C7EF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楷体_GBK"/>
                <w:spacing w:val="-20"/>
                <w:szCs w:val="28"/>
              </w:rPr>
            </w:pPr>
            <w:r>
              <w:rPr>
                <w:rFonts w:ascii="Times New Roman" w:hAnsi="Times New Roman" w:eastAsia="方正黑体_GBK"/>
                <w:szCs w:val="32"/>
              </w:rPr>
              <w:t>备</w:t>
            </w:r>
            <w:r>
              <w:rPr>
                <w:rFonts w:hint="eastAsia" w:ascii="Times New Roman" w:hAnsi="Times New Roman" w:eastAsia="方正黑体_GBK"/>
                <w:szCs w:val="32"/>
              </w:rPr>
              <w:t xml:space="preserve">  </w:t>
            </w:r>
            <w:r>
              <w:rPr>
                <w:rFonts w:ascii="Times New Roman" w:hAnsi="Times New Roman" w:eastAsia="方正黑体_GBK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79901125">
            <w:pPr>
              <w:spacing w:line="280" w:lineRule="exact"/>
              <w:ind w:firstLine="0" w:firstLineChars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26FB8134">
      <w:pPr>
        <w:spacing w:line="240" w:lineRule="atLeast"/>
        <w:ind w:firstLine="0" w:firstLineChars="0"/>
        <w:rPr>
          <w:sz w:val="15"/>
          <w:szCs w:val="15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41" w:right="1531" w:bottom="158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1BB43">
    <w:pPr>
      <w:pStyle w:val="3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AC94BC">
                          <w:pPr>
                            <w:pStyle w:val="3"/>
                            <w:ind w:firstLine="600"/>
                            <w:rPr>
                              <w:rFonts w:ascii="Times New Roman" w:hAnsi="Times New Roman" w:eastAsiaTheme="minorEastAsia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8"/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Style w:val="8"/>
                              <w:rFonts w:ascii="Times New Roman" w:hAnsi="Times New Roman"/>
                              <w:sz w:val="30"/>
                              <w:szCs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AC94BC">
                    <w:pPr>
                      <w:pStyle w:val="3"/>
                      <w:ind w:firstLine="600"/>
                      <w:rPr>
                        <w:rFonts w:ascii="Times New Roman" w:hAnsi="Times New Roman" w:eastAsiaTheme="minorEastAsia"/>
                        <w:sz w:val="30"/>
                        <w:szCs w:val="30"/>
                      </w:rPr>
                    </w:pPr>
                    <w:r>
                      <w:rPr>
                        <w:rStyle w:val="8"/>
                        <w:rFonts w:ascii="Times New Roman" w:hAnsi="Times New Roman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>1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Style w:val="8"/>
                        <w:rFonts w:ascii="Times New Roman" w:hAnsi="Times New Roman"/>
                        <w:sz w:val="30"/>
                        <w:szCs w:val="30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AD030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AC535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FA3A4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89848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B8D2C"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1DCBAF"/>
    <w:multiLevelType w:val="singleLevel"/>
    <w:tmpl w:val="9C1DCBAF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881C24"/>
    <w:rsid w:val="00D86298"/>
    <w:rsid w:val="1B9664DA"/>
    <w:rsid w:val="39934A77"/>
    <w:rsid w:val="39C95E5E"/>
    <w:rsid w:val="52E72BF2"/>
    <w:rsid w:val="57094C2D"/>
    <w:rsid w:val="5DF0210B"/>
    <w:rsid w:val="633640E0"/>
    <w:rsid w:val="704E4817"/>
    <w:rsid w:val="75AB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overflowPunct w:val="0"/>
      <w:snapToGrid w:val="0"/>
      <w:spacing w:line="590" w:lineRule="exact"/>
      <w:ind w:firstLine="200" w:firstLineChars="200"/>
      <w:jc w:val="both"/>
    </w:pPr>
    <w:rPr>
      <w:rFonts w:ascii="Times" w:hAnsi="Times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0"/>
    <w:pPr>
      <w:numPr>
        <w:ilvl w:val="0"/>
        <w:numId w:val="1"/>
      </w:numPr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Pages>2</Pages>
  <Words>733</Words>
  <Characters>739</Characters>
  <Lines>1</Lines>
  <Paragraphs>1</Paragraphs>
  <TotalTime>14</TotalTime>
  <ScaleCrop>false</ScaleCrop>
  <LinksUpToDate>false</LinksUpToDate>
  <CharactersWithSpaces>744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2026-03-27T08:42:00Z</dcterms:created>
  <dc:creator>Administrator</dc:creator>
  <cp:lastModifiedBy>陈燕</cp:lastModifiedBy>
  <dcterms:modified xsi:type="dcterms:W3CDTF">2026-04-07T02:45:05Z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eyJoZGlkIjoiMzJhNDZkZTQ5OWQwYWU5ZjJmZTMwMWZhMzBkNWY4ODUiLCJ1c2VySWQiOiI5NzUxNzAwOTEifQ==</vt:lpwstr>
  </property>
</Properties>
</file>