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A77" w:rsidRDefault="00997A77">
      <w:pPr>
        <w:spacing w:line="560" w:lineRule="exact"/>
        <w:ind w:firstLineChars="0" w:firstLine="0"/>
        <w:jc w:val="center"/>
        <w:rPr>
          <w:rFonts w:ascii="Times New Roman" w:eastAsia="方正小标宋_GBK" w:hAnsi="Times New Roman"/>
          <w:sz w:val="44"/>
          <w:szCs w:val="44"/>
        </w:rPr>
      </w:pPr>
    </w:p>
    <w:p w:rsidR="00997A77" w:rsidRDefault="00D5051D">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997A77" w:rsidRDefault="00997A77">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997A77">
        <w:trPr>
          <w:trHeight w:hRule="exact" w:val="826"/>
          <w:jc w:val="center"/>
        </w:trPr>
        <w:tc>
          <w:tcPr>
            <w:tcW w:w="1935" w:type="dxa"/>
            <w:vAlign w:val="center"/>
          </w:tcPr>
          <w:p w:rsidR="00997A77" w:rsidRDefault="00D5051D">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997A77" w:rsidRDefault="00D5051D">
            <w:pPr>
              <w:spacing w:line="320" w:lineRule="exact"/>
              <w:ind w:firstLineChars="0" w:firstLine="0"/>
              <w:jc w:val="center"/>
              <w:rPr>
                <w:rFonts w:ascii="Times New Roman" w:eastAsia="楷体_GB2312" w:hAnsi="Times New Roman"/>
                <w:sz w:val="28"/>
                <w:szCs w:val="28"/>
              </w:rPr>
            </w:pPr>
            <w:proofErr w:type="gramStart"/>
            <w:r>
              <w:rPr>
                <w:rFonts w:ascii="方正仿宋_GBK" w:hAnsi="方正仿宋_GBK" w:cs="方正仿宋_GBK" w:hint="eastAsia"/>
                <w:szCs w:val="32"/>
              </w:rPr>
              <w:t>尤华</w:t>
            </w:r>
            <w:proofErr w:type="gramEnd"/>
          </w:p>
        </w:tc>
        <w:tc>
          <w:tcPr>
            <w:tcW w:w="1559" w:type="dxa"/>
            <w:vAlign w:val="center"/>
          </w:tcPr>
          <w:p w:rsidR="00997A77" w:rsidRDefault="00D5051D">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997A77" w:rsidRDefault="00D5051D">
            <w:pPr>
              <w:spacing w:line="320" w:lineRule="exact"/>
              <w:ind w:firstLineChars="0" w:firstLine="0"/>
              <w:jc w:val="center"/>
              <w:rPr>
                <w:rFonts w:ascii="方正仿宋_GBK" w:hAnsi="方正仿宋_GBK" w:cs="方正仿宋_GBK"/>
                <w:szCs w:val="32"/>
              </w:rPr>
            </w:pPr>
            <w:r>
              <w:rPr>
                <w:rFonts w:ascii="方正仿宋_GBK" w:hAnsi="方正仿宋_GBK" w:cs="方正仿宋_GBK" w:hint="eastAsia"/>
                <w:szCs w:val="32"/>
              </w:rPr>
              <w:t>数学与统计学院</w:t>
            </w:r>
          </w:p>
          <w:p w:rsidR="00997A77" w:rsidRDefault="00D5051D">
            <w:pPr>
              <w:spacing w:line="320" w:lineRule="exact"/>
              <w:ind w:firstLineChars="0" w:firstLine="0"/>
              <w:jc w:val="center"/>
              <w:rPr>
                <w:rFonts w:ascii="Times New Roman" w:eastAsia="楷体_GB2312" w:hAnsi="Times New Roman"/>
                <w:szCs w:val="32"/>
              </w:rPr>
            </w:pPr>
            <w:r>
              <w:rPr>
                <w:rFonts w:ascii="方正仿宋_GBK" w:hAnsi="方正仿宋_GBK" w:cs="方正仿宋_GBK" w:hint="eastAsia"/>
                <w:szCs w:val="32"/>
              </w:rPr>
              <w:t>党政办主任</w:t>
            </w:r>
          </w:p>
        </w:tc>
      </w:tr>
      <w:tr w:rsidR="00997A77">
        <w:trPr>
          <w:trHeight w:hRule="exact" w:val="769"/>
          <w:jc w:val="center"/>
        </w:trPr>
        <w:tc>
          <w:tcPr>
            <w:tcW w:w="1935" w:type="dxa"/>
            <w:vAlign w:val="center"/>
          </w:tcPr>
          <w:p w:rsidR="00997A77" w:rsidRDefault="00D5051D">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997A77" w:rsidRDefault="00D5051D">
            <w:pPr>
              <w:spacing w:line="320" w:lineRule="exact"/>
              <w:ind w:firstLineChars="0" w:firstLine="0"/>
              <w:jc w:val="center"/>
              <w:rPr>
                <w:rFonts w:ascii="Times New Roman" w:eastAsia="楷体_GB2312" w:hAnsi="Times New Roman"/>
                <w:sz w:val="24"/>
              </w:rPr>
            </w:pPr>
            <w:r>
              <w:rPr>
                <w:rFonts w:ascii="方正仿宋_GBK" w:hAnsi="方正仿宋_GBK" w:cs="方正仿宋_GBK" w:hint="eastAsia"/>
                <w:szCs w:val="32"/>
              </w:rPr>
              <w:t>统筹学院内外协调、党务、公文会务、人事财务后勤及宣传信访，督办落实重点工作</w:t>
            </w:r>
          </w:p>
        </w:tc>
      </w:tr>
      <w:tr w:rsidR="00997A77">
        <w:trPr>
          <w:trHeight w:val="3120"/>
          <w:jc w:val="center"/>
        </w:trPr>
        <w:tc>
          <w:tcPr>
            <w:tcW w:w="1935" w:type="dxa"/>
            <w:vMerge w:val="restart"/>
            <w:vAlign w:val="center"/>
          </w:tcPr>
          <w:p w:rsidR="00997A77" w:rsidRDefault="00D5051D">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997A77" w:rsidRDefault="00D5051D">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997A77" w:rsidRDefault="00D5051D">
            <w:pPr>
              <w:overflowPunct/>
              <w:snapToGrid/>
              <w:spacing w:line="480" w:lineRule="exact"/>
              <w:ind w:firstLine="562"/>
              <w:rPr>
                <w:rFonts w:ascii="Times New Roman" w:hAnsi="Times New Roman"/>
              </w:rPr>
            </w:pPr>
            <w:r>
              <w:rPr>
                <w:rFonts w:ascii="方正仿宋_GBK" w:hAnsi="方正仿宋_GBK" w:cs="方正仿宋_GBK" w:hint="eastAsia"/>
                <w:b/>
                <w:bCs/>
                <w:sz w:val="28"/>
                <w:szCs w:val="28"/>
              </w:rPr>
              <w:t>（一）强化党建引领，政治建设成效显著</w:t>
            </w:r>
            <w:r>
              <w:rPr>
                <w:rFonts w:ascii="方正仿宋_GBK" w:hAnsi="方正仿宋_GBK" w:cs="方正仿宋_GBK" w:hint="eastAsia"/>
                <w:b/>
                <w:bCs/>
                <w:sz w:val="28"/>
                <w:szCs w:val="28"/>
              </w:rPr>
              <w:t>。</w:t>
            </w:r>
            <w:r>
              <w:rPr>
                <w:rFonts w:ascii="方正仿宋_GBK" w:hAnsi="方正仿宋_GBK" w:cs="方正仿宋_GBK" w:hint="eastAsia"/>
                <w:sz w:val="28"/>
                <w:szCs w:val="28"/>
              </w:rPr>
              <w:t>牵头统筹开展学习贯彻习近平新时代中国特色社会主义思想主题教育、党纪学习教育以及中央八项规定精神学习教育，扎实推进理论学习</w:t>
            </w:r>
            <w:proofErr w:type="gramStart"/>
            <w:r>
              <w:rPr>
                <w:rFonts w:ascii="方正仿宋_GBK" w:hAnsi="方正仿宋_GBK" w:cs="方正仿宋_GBK" w:hint="eastAsia"/>
                <w:sz w:val="28"/>
                <w:szCs w:val="28"/>
              </w:rPr>
              <w:t>走深走实与</w:t>
            </w:r>
            <w:proofErr w:type="gramEnd"/>
            <w:r>
              <w:rPr>
                <w:rFonts w:ascii="方正仿宋_GBK" w:hAnsi="方正仿宋_GBK" w:cs="方正仿宋_GBK" w:hint="eastAsia"/>
                <w:sz w:val="28"/>
                <w:szCs w:val="28"/>
              </w:rPr>
              <w:t>党建工作提质增效。学院党委获评校二级党组织理论学习中心组示范点、校宣传思想文化工作先进集体，获批第二批校级“强基创优”党建工作标杆学院培育建设单位，立项“书记项目”</w:t>
            </w:r>
            <w:r>
              <w:rPr>
                <w:rFonts w:ascii="方正仿宋_GBK" w:hAnsi="方正仿宋_GBK" w:cs="方正仿宋_GBK" w:hint="eastAsia"/>
                <w:sz w:val="28"/>
                <w:szCs w:val="28"/>
              </w:rPr>
              <w:t>3</w:t>
            </w:r>
            <w:r>
              <w:rPr>
                <w:rFonts w:ascii="方正仿宋_GBK" w:hAnsi="方正仿宋_GBK" w:cs="方正仿宋_GBK" w:hint="eastAsia"/>
                <w:sz w:val="28"/>
                <w:szCs w:val="28"/>
              </w:rPr>
              <w:t>项；荣获校</w:t>
            </w:r>
            <w:r>
              <w:rPr>
                <w:rFonts w:ascii="方正仿宋_GBK" w:hAnsi="方正仿宋_GBK" w:cs="方正仿宋_GBK" w:hint="eastAsia"/>
                <w:sz w:val="28"/>
                <w:szCs w:val="28"/>
              </w:rPr>
              <w:t>2023</w:t>
            </w:r>
            <w:r>
              <w:rPr>
                <w:rFonts w:ascii="方正仿宋_GBK" w:hAnsi="方正仿宋_GBK" w:cs="方正仿宋_GBK" w:hint="eastAsia"/>
                <w:sz w:val="28"/>
                <w:szCs w:val="28"/>
              </w:rPr>
              <w:t>年度目标任务综合考核单项奖“党的建设奖”、校党建特色一、二等奖</w:t>
            </w:r>
            <w:r>
              <w:rPr>
                <w:rFonts w:ascii="方正仿宋_GBK" w:hAnsi="方正仿宋_GBK" w:cs="方正仿宋_GBK" w:hint="eastAsia"/>
                <w:sz w:val="28"/>
                <w:szCs w:val="28"/>
              </w:rPr>
              <w:t>7</w:t>
            </w:r>
            <w:r>
              <w:rPr>
                <w:rFonts w:ascii="方正仿宋_GBK" w:hAnsi="方正仿宋_GBK" w:cs="方正仿宋_GBK" w:hint="eastAsia"/>
                <w:sz w:val="28"/>
                <w:szCs w:val="28"/>
              </w:rPr>
              <w:t>项。个人获评校“优秀党务工作者”、校“学习强国”平台学习先进个人，以高质量党建统筹学院内外协调、政令传达与重点工作督办落实，保障各项决</w:t>
            </w:r>
            <w:r>
              <w:rPr>
                <w:rFonts w:ascii="方正仿宋_GBK" w:hAnsi="方正仿宋_GBK" w:cs="方正仿宋_GBK" w:hint="eastAsia"/>
                <w:sz w:val="28"/>
                <w:szCs w:val="28"/>
              </w:rPr>
              <w:t>策部署落地见效。</w:t>
            </w:r>
          </w:p>
        </w:tc>
      </w:tr>
      <w:tr w:rsidR="00997A77">
        <w:trPr>
          <w:trHeight w:val="3120"/>
          <w:jc w:val="center"/>
        </w:trPr>
        <w:tc>
          <w:tcPr>
            <w:tcW w:w="1935" w:type="dxa"/>
            <w:vMerge/>
            <w:vAlign w:val="center"/>
          </w:tcPr>
          <w:p w:rsidR="00997A77" w:rsidRDefault="00997A77">
            <w:pPr>
              <w:spacing w:line="400" w:lineRule="exact"/>
              <w:ind w:firstLineChars="0" w:firstLine="0"/>
              <w:rPr>
                <w:rFonts w:ascii="Times New Roman" w:eastAsia="方正楷体_GBK" w:hAnsi="Times New Roman"/>
                <w:szCs w:val="32"/>
              </w:rPr>
            </w:pPr>
          </w:p>
        </w:tc>
        <w:tc>
          <w:tcPr>
            <w:tcW w:w="7094" w:type="dxa"/>
            <w:gridSpan w:val="3"/>
            <w:vAlign w:val="center"/>
          </w:tcPr>
          <w:p w:rsidR="00997A77" w:rsidRDefault="00D5051D">
            <w:pPr>
              <w:overflowPunct/>
              <w:snapToGrid/>
              <w:spacing w:line="480" w:lineRule="exact"/>
              <w:ind w:firstLine="562"/>
              <w:rPr>
                <w:rFonts w:ascii="Times New Roman" w:hAnsi="Times New Roman"/>
                <w:spacing w:val="-20"/>
                <w:sz w:val="24"/>
              </w:rPr>
            </w:pPr>
            <w:r>
              <w:rPr>
                <w:rFonts w:ascii="方正仿宋_GBK" w:hAnsi="方正仿宋_GBK" w:cs="方正仿宋_GBK" w:hint="eastAsia"/>
                <w:b/>
                <w:bCs/>
                <w:sz w:val="28"/>
                <w:szCs w:val="28"/>
              </w:rPr>
              <w:t>（二）抓</w:t>
            </w:r>
            <w:proofErr w:type="gramStart"/>
            <w:r>
              <w:rPr>
                <w:rFonts w:ascii="方正仿宋_GBK" w:hAnsi="方正仿宋_GBK" w:cs="方正仿宋_GBK" w:hint="eastAsia"/>
                <w:b/>
                <w:bCs/>
                <w:sz w:val="28"/>
                <w:szCs w:val="28"/>
              </w:rPr>
              <w:t>实综合</w:t>
            </w:r>
            <w:proofErr w:type="gramEnd"/>
            <w:r>
              <w:rPr>
                <w:rFonts w:ascii="方正仿宋_GBK" w:hAnsi="方正仿宋_GBK" w:cs="方正仿宋_GBK" w:hint="eastAsia"/>
                <w:b/>
                <w:bCs/>
                <w:sz w:val="28"/>
                <w:szCs w:val="28"/>
              </w:rPr>
              <w:t>管理，党务人事服务规范高效</w:t>
            </w:r>
            <w:r>
              <w:rPr>
                <w:rFonts w:ascii="方正仿宋_GBK" w:hAnsi="方正仿宋_GBK" w:cs="方正仿宋_GBK" w:hint="eastAsia"/>
                <w:b/>
                <w:bCs/>
                <w:sz w:val="28"/>
                <w:szCs w:val="28"/>
              </w:rPr>
              <w:t>。</w:t>
            </w:r>
            <w:r>
              <w:rPr>
                <w:rFonts w:ascii="方正仿宋_GBK" w:hAnsi="方正仿宋_GBK" w:cs="方正仿宋_GBK" w:hint="eastAsia"/>
                <w:sz w:val="28"/>
                <w:szCs w:val="28"/>
              </w:rPr>
              <w:t>统筹公文会务、印章管理、机要保密、督查督办等工作，推动学院党政运转规范有序；协助做好教职工人事、考核、职称、绩效等相关工作，精准开展</w:t>
            </w:r>
            <w:proofErr w:type="gramStart"/>
            <w:r>
              <w:rPr>
                <w:rFonts w:ascii="方正仿宋_GBK" w:hAnsi="方正仿宋_GBK" w:cs="方正仿宋_GBK" w:hint="eastAsia"/>
                <w:sz w:val="28"/>
                <w:szCs w:val="28"/>
              </w:rPr>
              <w:t>人才引育工作</w:t>
            </w:r>
            <w:proofErr w:type="gramEnd"/>
            <w:r>
              <w:rPr>
                <w:rFonts w:ascii="方正仿宋_GBK" w:hAnsi="方正仿宋_GBK" w:cs="方正仿宋_GBK" w:hint="eastAsia"/>
                <w:sz w:val="28"/>
                <w:szCs w:val="28"/>
              </w:rPr>
              <w:t>，联系博士及教授</w:t>
            </w:r>
            <w:r>
              <w:rPr>
                <w:rFonts w:ascii="方正仿宋_GBK" w:hAnsi="方正仿宋_GBK" w:cs="方正仿宋_GBK" w:hint="eastAsia"/>
                <w:sz w:val="28"/>
                <w:szCs w:val="28"/>
              </w:rPr>
              <w:t>160</w:t>
            </w:r>
            <w:r>
              <w:rPr>
                <w:rFonts w:ascii="方正仿宋_GBK" w:hAnsi="方正仿宋_GBK" w:cs="方正仿宋_GBK" w:hint="eastAsia"/>
                <w:sz w:val="28"/>
                <w:szCs w:val="28"/>
              </w:rPr>
              <w:t>余名、面试考察博士</w:t>
            </w:r>
            <w:r>
              <w:rPr>
                <w:rFonts w:ascii="方正仿宋_GBK" w:hAnsi="方正仿宋_GBK" w:cs="方正仿宋_GBK" w:hint="eastAsia"/>
                <w:sz w:val="28"/>
                <w:szCs w:val="28"/>
              </w:rPr>
              <w:t>36</w:t>
            </w:r>
            <w:r>
              <w:rPr>
                <w:rFonts w:ascii="方正仿宋_GBK" w:hAnsi="方正仿宋_GBK" w:cs="方正仿宋_GBK" w:hint="eastAsia"/>
                <w:sz w:val="28"/>
                <w:szCs w:val="28"/>
              </w:rPr>
              <w:t>人并成功引进优秀博士人才</w:t>
            </w:r>
            <w:r>
              <w:rPr>
                <w:rFonts w:ascii="方正仿宋_GBK" w:hAnsi="方正仿宋_GBK" w:cs="方正仿宋_GBK" w:hint="eastAsia"/>
                <w:sz w:val="28"/>
                <w:szCs w:val="28"/>
              </w:rPr>
              <w:t>11</w:t>
            </w:r>
            <w:r>
              <w:rPr>
                <w:rFonts w:ascii="方正仿宋_GBK" w:hAnsi="方正仿宋_GBK" w:cs="方正仿宋_GBK" w:hint="eastAsia"/>
                <w:sz w:val="28"/>
                <w:szCs w:val="28"/>
              </w:rPr>
              <w:t>名，夯实学院人才队伍基础。全面落实党务校务公开，妥善做好师生信访接待与诉求协调，切实提升综合服务与治理水平。</w:t>
            </w:r>
          </w:p>
        </w:tc>
      </w:tr>
      <w:tr w:rsidR="00997A77">
        <w:trPr>
          <w:trHeight w:val="3120"/>
          <w:jc w:val="center"/>
        </w:trPr>
        <w:tc>
          <w:tcPr>
            <w:tcW w:w="1935" w:type="dxa"/>
            <w:vMerge/>
            <w:vAlign w:val="center"/>
          </w:tcPr>
          <w:p w:rsidR="00997A77" w:rsidRDefault="00997A77">
            <w:pPr>
              <w:spacing w:line="400" w:lineRule="exact"/>
              <w:ind w:firstLineChars="0" w:firstLine="0"/>
              <w:rPr>
                <w:rFonts w:ascii="Times New Roman" w:eastAsia="方正楷体_GBK" w:hAnsi="Times New Roman"/>
                <w:szCs w:val="32"/>
              </w:rPr>
            </w:pPr>
          </w:p>
        </w:tc>
        <w:tc>
          <w:tcPr>
            <w:tcW w:w="7094" w:type="dxa"/>
            <w:gridSpan w:val="3"/>
            <w:vAlign w:val="center"/>
          </w:tcPr>
          <w:p w:rsidR="00997A77" w:rsidRDefault="00D5051D">
            <w:pPr>
              <w:overflowPunct/>
              <w:snapToGrid/>
              <w:spacing w:line="480" w:lineRule="exact"/>
              <w:ind w:firstLine="562"/>
              <w:rPr>
                <w:rFonts w:ascii="Times New Roman" w:hAnsi="Times New Roman"/>
                <w:spacing w:val="-20"/>
                <w:sz w:val="24"/>
              </w:rPr>
            </w:pPr>
            <w:r>
              <w:rPr>
                <w:rFonts w:ascii="方正仿宋_GBK" w:hAnsi="方正仿宋_GBK" w:cs="方正仿宋_GBK" w:hint="eastAsia"/>
                <w:b/>
                <w:bCs/>
                <w:sz w:val="28"/>
                <w:szCs w:val="28"/>
              </w:rPr>
              <w:t>（三）统筹保障宣传，支撑学院高质量发展</w:t>
            </w:r>
            <w:r>
              <w:rPr>
                <w:rFonts w:ascii="方正仿宋_GBK" w:hAnsi="方正仿宋_GBK" w:cs="方正仿宋_GBK" w:hint="eastAsia"/>
                <w:b/>
                <w:bCs/>
                <w:sz w:val="28"/>
                <w:szCs w:val="28"/>
              </w:rPr>
              <w:t>。</w:t>
            </w:r>
            <w:r>
              <w:rPr>
                <w:rFonts w:ascii="方正仿宋_GBK" w:hAnsi="方正仿宋_GBK" w:cs="方正仿宋_GBK" w:hint="eastAsia"/>
                <w:sz w:val="28"/>
                <w:szCs w:val="28"/>
              </w:rPr>
              <w:t>统筹学院财务管理、办公环境与后勤保障工作，优化运行保障效能；负责信息报送、宣传思想与意识形态工作，营造良好育人氛围与工作环境。以闭环督办推动重</w:t>
            </w:r>
            <w:r>
              <w:rPr>
                <w:rFonts w:ascii="方正仿宋_GBK" w:hAnsi="方正仿宋_GBK" w:cs="方正仿宋_GBK" w:hint="eastAsia"/>
                <w:sz w:val="28"/>
                <w:szCs w:val="28"/>
              </w:rPr>
              <w:t>点工作落实，统筹协调学校各职能部门与学院内部事务，保障政令畅通、工作高效运转，为学院各项事业发展提供坚实综合保障。</w:t>
            </w:r>
          </w:p>
        </w:tc>
      </w:tr>
      <w:tr w:rsidR="00997A77">
        <w:trPr>
          <w:trHeight w:hRule="exact" w:val="2196"/>
          <w:jc w:val="center"/>
        </w:trPr>
        <w:tc>
          <w:tcPr>
            <w:tcW w:w="1935" w:type="dxa"/>
            <w:vMerge w:val="restart"/>
            <w:vAlign w:val="center"/>
          </w:tcPr>
          <w:p w:rsidR="00997A77" w:rsidRDefault="00D5051D">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997A77" w:rsidRDefault="00D5051D">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997A77" w:rsidRDefault="00D5051D">
            <w:pPr>
              <w:overflowPunct/>
              <w:snapToGrid/>
              <w:spacing w:line="480" w:lineRule="exact"/>
              <w:ind w:firstLine="562"/>
              <w:rPr>
                <w:rFonts w:ascii="Times New Roman" w:hAnsi="Times New Roman"/>
                <w:szCs w:val="21"/>
              </w:rPr>
            </w:pPr>
            <w:r>
              <w:rPr>
                <w:rFonts w:ascii="方正仿宋_GBK" w:hAnsi="方正仿宋_GBK" w:cs="方正仿宋_GBK" w:hint="eastAsia"/>
                <w:b/>
                <w:bCs/>
                <w:sz w:val="28"/>
                <w:szCs w:val="28"/>
              </w:rPr>
              <w:t>（一）</w:t>
            </w:r>
            <w:r>
              <w:rPr>
                <w:rFonts w:ascii="方正仿宋_GBK" w:hAnsi="方正仿宋_GBK" w:cs="方正仿宋_GBK" w:hint="eastAsia"/>
                <w:b/>
                <w:bCs/>
                <w:sz w:val="28"/>
                <w:szCs w:val="28"/>
              </w:rPr>
              <w:t>统筹内外协调与督办落实方面仍有提升空间。</w:t>
            </w:r>
            <w:r>
              <w:rPr>
                <w:rFonts w:ascii="方正仿宋_GBK" w:hAnsi="方正仿宋_GBK" w:cs="方正仿宋_GBK" w:hint="eastAsia"/>
                <w:sz w:val="28"/>
                <w:szCs w:val="28"/>
              </w:rPr>
              <w:t>与学校各职能部门对接主动性有待加强，对学院重点工作的督办方式可进一步丰富，常态化跟踪机制需不断完善，推动各项重点工作落地见效的力度仍需加大。</w:t>
            </w:r>
          </w:p>
        </w:tc>
      </w:tr>
      <w:tr w:rsidR="00997A77">
        <w:trPr>
          <w:trHeight w:hRule="exact" w:val="3012"/>
          <w:jc w:val="center"/>
        </w:trPr>
        <w:tc>
          <w:tcPr>
            <w:tcW w:w="1935" w:type="dxa"/>
            <w:vMerge/>
            <w:vAlign w:val="center"/>
          </w:tcPr>
          <w:p w:rsidR="00997A77" w:rsidRDefault="00997A77">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997A77" w:rsidRDefault="00D5051D">
            <w:pPr>
              <w:overflowPunct/>
              <w:snapToGrid/>
              <w:spacing w:line="480" w:lineRule="exact"/>
              <w:ind w:firstLine="562"/>
              <w:rPr>
                <w:rFonts w:ascii="Times New Roman" w:hAnsi="Times New Roman"/>
                <w:szCs w:val="21"/>
              </w:rPr>
            </w:pPr>
            <w:r>
              <w:rPr>
                <w:rFonts w:ascii="方正仿宋_GBK" w:hAnsi="方正仿宋_GBK" w:cs="方正仿宋_GBK" w:hint="eastAsia"/>
                <w:b/>
                <w:bCs/>
                <w:sz w:val="28"/>
                <w:szCs w:val="28"/>
              </w:rPr>
              <w:t>（二）</w:t>
            </w:r>
            <w:r>
              <w:rPr>
                <w:rFonts w:ascii="方正仿宋_GBK" w:hAnsi="方正仿宋_GBK" w:cs="方正仿宋_GBK" w:hint="eastAsia"/>
                <w:b/>
                <w:bCs/>
                <w:sz w:val="28"/>
                <w:szCs w:val="28"/>
              </w:rPr>
              <w:t>公文会务与党务工作的精细化水平需持续提升。</w:t>
            </w:r>
            <w:r>
              <w:rPr>
                <w:rFonts w:ascii="方正仿宋_GBK" w:hAnsi="方正仿宋_GBK" w:cs="方正仿宋_GBK" w:hint="eastAsia"/>
                <w:sz w:val="28"/>
                <w:szCs w:val="28"/>
              </w:rPr>
              <w:t>公文审核把关的严谨性可进一步强化，专业术语校对细节需更加注重；会务组织可结合学科特色进一步优化</w:t>
            </w:r>
            <w:r>
              <w:rPr>
                <w:rFonts w:ascii="方正仿宋_GBK" w:hAnsi="方正仿宋_GBK" w:cs="方正仿宋_GBK" w:hint="eastAsia"/>
                <w:sz w:val="28"/>
                <w:szCs w:val="28"/>
              </w:rPr>
              <w:t>；</w:t>
            </w:r>
            <w:r>
              <w:rPr>
                <w:rFonts w:ascii="方正仿宋_GBK" w:hAnsi="方正仿宋_GBK" w:cs="方正仿宋_GBK" w:hint="eastAsia"/>
                <w:sz w:val="28"/>
                <w:szCs w:val="28"/>
              </w:rPr>
              <w:t>党务工作落实的扎实程度需不断提高，党员教育管理的学科特色创新不足，需进一步探索有效方式调动党员积极性。</w:t>
            </w:r>
          </w:p>
        </w:tc>
      </w:tr>
      <w:tr w:rsidR="00997A77">
        <w:trPr>
          <w:trHeight w:hRule="exact" w:val="2892"/>
          <w:jc w:val="center"/>
        </w:trPr>
        <w:tc>
          <w:tcPr>
            <w:tcW w:w="1935" w:type="dxa"/>
            <w:vMerge/>
            <w:vAlign w:val="center"/>
          </w:tcPr>
          <w:p w:rsidR="00997A77" w:rsidRDefault="00997A77">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997A77" w:rsidRDefault="00D5051D">
            <w:pPr>
              <w:overflowPunct/>
              <w:snapToGrid/>
              <w:spacing w:line="480" w:lineRule="exact"/>
              <w:ind w:firstLine="562"/>
              <w:rPr>
                <w:rFonts w:ascii="Times New Roman" w:hAnsi="Times New Roman"/>
                <w:szCs w:val="21"/>
              </w:rPr>
            </w:pPr>
            <w:r>
              <w:rPr>
                <w:rFonts w:ascii="方正仿宋_GBK" w:hAnsi="方正仿宋_GBK" w:cs="方正仿宋_GBK" w:hint="eastAsia"/>
                <w:b/>
                <w:bCs/>
                <w:sz w:val="28"/>
                <w:szCs w:val="28"/>
              </w:rPr>
              <w:t>（三）</w:t>
            </w:r>
            <w:r>
              <w:rPr>
                <w:rFonts w:ascii="方正仿宋_GBK" w:hAnsi="方正仿宋_GBK" w:cs="方正仿宋_GBK" w:hint="eastAsia"/>
                <w:b/>
                <w:bCs/>
                <w:sz w:val="28"/>
                <w:szCs w:val="28"/>
              </w:rPr>
              <w:t>人事财务后勤与宣传信访工作需进一步优化完善。</w:t>
            </w:r>
            <w:r>
              <w:rPr>
                <w:rFonts w:ascii="方正仿宋_GBK" w:hAnsi="方正仿宋_GBK" w:cs="方正仿宋_GBK" w:hint="eastAsia"/>
                <w:sz w:val="28"/>
                <w:szCs w:val="28"/>
              </w:rPr>
              <w:t>人事政策解读的细致度、财务后勤保障的响应效率有待提升；宣传工作可结合学科优势进一步丰富内容和形式；信访诉求的跟踪督办需更加到位，不断提升问题解决的彻底性。</w:t>
            </w:r>
          </w:p>
        </w:tc>
      </w:tr>
      <w:tr w:rsidR="00997A77">
        <w:trPr>
          <w:trHeight w:val="956"/>
          <w:jc w:val="center"/>
        </w:trPr>
        <w:tc>
          <w:tcPr>
            <w:tcW w:w="1935" w:type="dxa"/>
            <w:vAlign w:val="center"/>
          </w:tcPr>
          <w:p w:rsidR="00997A77" w:rsidRDefault="00D5051D">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997A77" w:rsidRDefault="00997A77">
            <w:pPr>
              <w:spacing w:line="280" w:lineRule="exact"/>
              <w:ind w:firstLineChars="0" w:firstLine="0"/>
              <w:jc w:val="left"/>
              <w:rPr>
                <w:rFonts w:ascii="Times New Roman" w:hAnsi="Times New Roman"/>
                <w:w w:val="97"/>
                <w:szCs w:val="21"/>
              </w:rPr>
            </w:pPr>
          </w:p>
        </w:tc>
      </w:tr>
    </w:tbl>
    <w:p w:rsidR="00997A77" w:rsidRDefault="00997A77">
      <w:pPr>
        <w:spacing w:line="240" w:lineRule="atLeast"/>
        <w:ind w:firstLineChars="0" w:firstLine="0"/>
        <w:rPr>
          <w:sz w:val="15"/>
          <w:szCs w:val="15"/>
        </w:rPr>
      </w:pPr>
    </w:p>
    <w:sectPr w:rsidR="00997A77">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A77" w:rsidRDefault="00D5051D">
      <w:pPr>
        <w:spacing w:line="240" w:lineRule="auto"/>
        <w:ind w:firstLine="640"/>
      </w:pPr>
      <w:r>
        <w:separator/>
      </w:r>
    </w:p>
  </w:endnote>
  <w:endnote w:type="continuationSeparator" w:id="0">
    <w:p w:rsidR="00997A77" w:rsidRDefault="00D5051D">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A77" w:rsidRDefault="00997A77">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A77" w:rsidRDefault="00997A77">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A77" w:rsidRDefault="00997A77">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A77" w:rsidRDefault="00D5051D">
      <w:pPr>
        <w:spacing w:line="240" w:lineRule="auto"/>
        <w:ind w:firstLine="640"/>
      </w:pPr>
      <w:r>
        <w:separator/>
      </w:r>
    </w:p>
  </w:footnote>
  <w:footnote w:type="continuationSeparator" w:id="0">
    <w:p w:rsidR="00997A77" w:rsidRDefault="00D5051D">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A77" w:rsidRDefault="00997A7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A77" w:rsidRDefault="00997A77">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A77" w:rsidRDefault="00997A7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proofState w:spelling="clean" w:grammar="clean"/>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5A09ED"/>
    <w:rsid w:val="006E3825"/>
    <w:rsid w:val="00881C24"/>
    <w:rsid w:val="00997A77"/>
    <w:rsid w:val="00D5051D"/>
    <w:rsid w:val="00D86298"/>
    <w:rsid w:val="39934A77"/>
    <w:rsid w:val="52E72BF2"/>
    <w:rsid w:val="57094C2D"/>
    <w:rsid w:val="57EE7B17"/>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E21C4EA"/>
  <w15:docId w15:val="{901FC7DD-89AF-47E9-ACB1-CD63701B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4</TotalTime>
  <Pages>2</Pages>
  <Words>1044</Words>
  <Characters>48</Characters>
  <Application>Microsoft Office Word</Application>
  <DocSecurity>0</DocSecurity>
  <Lines>1</Lines>
  <Paragraphs>2</Paragraphs>
  <ScaleCrop>false</ScaleCrop>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3</cp:revision>
  <dcterms:created xsi:type="dcterms:W3CDTF">2026-03-27T08:42:00Z</dcterms:created>
  <dcterms:modified xsi:type="dcterms:W3CDTF">2026-04-16T10:02:00Z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eyJoZGlkIjoiNzg5NjJhMTg4NDQ1ZWE5MDAxNmFjYThjY2JiYWRlNzAiLCJ1c2VySWQiOiI5Mzc1MzA2NDAifQ==</vt:lpwstr>
  </property>
</Properties>
</file>