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BA2" w:rsidRDefault="00DA3BA2">
      <w:pPr>
        <w:spacing w:line="560" w:lineRule="exact"/>
        <w:jc w:val="center"/>
        <w:rPr>
          <w:rFonts w:cs="Times New Roman"/>
          <w:b/>
          <w:bCs/>
          <w:sz w:val="36"/>
          <w:szCs w:val="36"/>
        </w:rPr>
      </w:pPr>
      <w:r>
        <w:rPr>
          <w:rFonts w:ascii="???????" w:eastAsia="Times New Roman" w:hAnsi="???????" w:cs="Times New Roman"/>
          <w:b/>
          <w:bCs/>
          <w:sz w:val="36"/>
          <w:szCs w:val="36"/>
        </w:rPr>
        <w:t>2017-2020</w:t>
      </w:r>
      <w:r>
        <w:rPr>
          <w:rFonts w:ascii="宋体" w:eastAsia="宋体" w:hAnsi="宋体" w:cs="宋体" w:hint="eastAsia"/>
          <w:b/>
          <w:bCs/>
          <w:sz w:val="36"/>
          <w:szCs w:val="36"/>
        </w:rPr>
        <w:t>年任期工作总结</w:t>
      </w:r>
    </w:p>
    <w:p w:rsidR="00DA3BA2" w:rsidRDefault="00DA3BA2">
      <w:pPr>
        <w:spacing w:line="560" w:lineRule="exact"/>
        <w:jc w:val="center"/>
        <w:rPr>
          <w:rFonts w:ascii="楷体" w:eastAsia="楷体" w:hAnsi="楷体" w:cs="Times New Roman"/>
          <w:b/>
          <w:bCs/>
          <w:sz w:val="32"/>
          <w:szCs w:val="32"/>
        </w:rPr>
      </w:pPr>
      <w:r>
        <w:rPr>
          <w:rFonts w:ascii="楷体" w:eastAsia="楷体" w:hAnsi="楷体" w:cs="楷体" w:hint="eastAsia"/>
          <w:b/>
          <w:bCs/>
          <w:sz w:val="32"/>
          <w:szCs w:val="32"/>
        </w:rPr>
        <w:t>社科处</w:t>
      </w:r>
      <w:r>
        <w:rPr>
          <w:rFonts w:ascii="楷体" w:eastAsia="楷体" w:hAnsi="楷体" w:cs="楷体"/>
          <w:b/>
          <w:bCs/>
          <w:sz w:val="32"/>
          <w:szCs w:val="32"/>
        </w:rPr>
        <w:t xml:space="preserve"> </w:t>
      </w:r>
      <w:r>
        <w:rPr>
          <w:rFonts w:ascii="楷体" w:eastAsia="楷体" w:hAnsi="楷体" w:cs="楷体" w:hint="eastAsia"/>
          <w:b/>
          <w:bCs/>
          <w:sz w:val="32"/>
          <w:szCs w:val="32"/>
        </w:rPr>
        <w:t>陈义海</w:t>
      </w:r>
    </w:p>
    <w:p w:rsidR="00DA3BA2" w:rsidRDefault="00DA3BA2">
      <w:pPr>
        <w:spacing w:line="560" w:lineRule="exact"/>
        <w:jc w:val="center"/>
        <w:rPr>
          <w:rFonts w:ascii="楷体" w:eastAsia="楷体" w:hAnsi="楷体" w:cs="Times New Roman"/>
          <w:b/>
          <w:bCs/>
          <w:sz w:val="32"/>
          <w:szCs w:val="32"/>
        </w:rPr>
      </w:pP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sz w:val="32"/>
          <w:szCs w:val="32"/>
        </w:rPr>
        <w:t>2017</w:t>
      </w:r>
      <w:r>
        <w:rPr>
          <w:rFonts w:ascii="仿宋" w:eastAsia="仿宋" w:hAnsi="仿宋" w:cs="仿宋" w:hint="eastAsia"/>
          <w:sz w:val="32"/>
          <w:szCs w:val="32"/>
        </w:rPr>
        <w:t>年</w:t>
      </w:r>
      <w:r>
        <w:rPr>
          <w:rFonts w:ascii="仿宋" w:eastAsia="仿宋" w:hAnsi="仿宋" w:cs="仿宋"/>
          <w:sz w:val="32"/>
          <w:szCs w:val="32"/>
        </w:rPr>
        <w:t>7</w:t>
      </w:r>
      <w:r>
        <w:rPr>
          <w:rFonts w:ascii="仿宋" w:eastAsia="仿宋" w:hAnsi="仿宋" w:cs="仿宋" w:hint="eastAsia"/>
          <w:sz w:val="32"/>
          <w:szCs w:val="32"/>
        </w:rPr>
        <w:t>月，本人因轮岗需要从文学院调至社科处，担任社科处处长一职，负责全校的人文社科管理工作。三年来，在校领导和同事们的关心和支持下，克服了社科处初创时期的困难，上下齐心协力，圆满完成了各项工作，取得了较好的成绩。现按照德、能、勤、绩、廉等方面将本人任期履职情况总结如下。</w:t>
      </w:r>
    </w:p>
    <w:p w:rsidR="00DA3BA2" w:rsidRDefault="00DA3BA2" w:rsidP="00EF7678">
      <w:pPr>
        <w:spacing w:line="560" w:lineRule="exact"/>
        <w:ind w:firstLineChars="200" w:firstLine="31680"/>
        <w:rPr>
          <w:rFonts w:ascii="黑体" w:eastAsia="黑体" w:hAnsi="黑体" w:cs="Times New Roman"/>
          <w:sz w:val="32"/>
          <w:szCs w:val="32"/>
        </w:rPr>
      </w:pPr>
      <w:r>
        <w:rPr>
          <w:rFonts w:ascii="黑体" w:eastAsia="黑体" w:hAnsi="黑体" w:cs="黑体" w:hint="eastAsia"/>
          <w:sz w:val="32"/>
          <w:szCs w:val="32"/>
        </w:rPr>
        <w:t>一、思想政治素质</w:t>
      </w:r>
    </w:p>
    <w:p w:rsidR="00DA3BA2" w:rsidRDefault="00DA3BA2" w:rsidP="00EF7678">
      <w:pPr>
        <w:spacing w:line="560" w:lineRule="exact"/>
        <w:ind w:firstLineChars="200" w:firstLine="31680"/>
        <w:rPr>
          <w:rFonts w:ascii="仿宋" w:eastAsia="仿宋" w:hAnsi="仿宋" w:cs="仿宋"/>
          <w:sz w:val="32"/>
          <w:szCs w:val="32"/>
        </w:rPr>
      </w:pPr>
      <w:r>
        <w:rPr>
          <w:rFonts w:ascii="仿宋" w:eastAsia="仿宋" w:hAnsi="仿宋" w:cs="仿宋" w:hint="eastAsia"/>
          <w:sz w:val="32"/>
          <w:szCs w:val="32"/>
        </w:rPr>
        <w:t>本人拥护党的路线、方针、政策，遵纪守法、爱岗敬业，始终保持较高的思想政治觉悟，在思想和言论上始终与党中央保持高度一致。紧密结合本职工作与学校实际，学习习近平总书记有关哲学社会科学发展的重要讲话精神及相关政策文件，认真研读国家哲学社会科学发展指导方针，在社科工作中注重贯彻党的路线方针政策，坚定政治标准，尽力使自己的思想和行为不落后于工作的要求、不落后于时代的要求。</w:t>
      </w:r>
      <w:r>
        <w:rPr>
          <w:rFonts w:ascii="仿宋" w:eastAsia="仿宋" w:hAnsi="仿宋" w:cs="仿宋"/>
          <w:sz w:val="32"/>
          <w:szCs w:val="32"/>
        </w:rPr>
        <w:t xml:space="preserve"> </w:t>
      </w:r>
    </w:p>
    <w:p w:rsidR="00DA3BA2" w:rsidRDefault="00DA3BA2" w:rsidP="00EF7678">
      <w:pPr>
        <w:spacing w:line="560" w:lineRule="exact"/>
        <w:ind w:firstLineChars="200" w:firstLine="31680"/>
        <w:rPr>
          <w:rFonts w:ascii="黑体" w:eastAsia="黑体" w:hAnsi="黑体" w:cs="Times New Roman"/>
          <w:sz w:val="32"/>
          <w:szCs w:val="32"/>
        </w:rPr>
      </w:pPr>
      <w:r>
        <w:rPr>
          <w:rFonts w:ascii="黑体" w:eastAsia="黑体" w:hAnsi="黑体" w:cs="黑体" w:hint="eastAsia"/>
          <w:sz w:val="32"/>
          <w:szCs w:val="32"/>
        </w:rPr>
        <w:t>二、组织领导能力</w:t>
      </w:r>
    </w:p>
    <w:p w:rsidR="00DA3BA2" w:rsidRDefault="00DA3BA2" w:rsidP="00EF7678">
      <w:pPr>
        <w:spacing w:line="560" w:lineRule="exact"/>
        <w:ind w:firstLineChars="200" w:firstLine="31680"/>
      </w:pPr>
      <w:r>
        <w:rPr>
          <w:rFonts w:ascii="仿宋" w:eastAsia="仿宋" w:hAnsi="仿宋" w:cs="仿宋" w:hint="eastAsia"/>
          <w:sz w:val="32"/>
          <w:szCs w:val="32"/>
        </w:rPr>
        <w:t>社科工作涉及面广，工作内容繁多、环节繁琐，任务周期较长，在学校发展中起着举足轻重的作用，因此必须做好社科规划工作，明确定位准确发力，抓重点抓中心，努力开拓社科工作局面。在工作中，本人注意调查研究，勤于思考，工作思路清晰，掌握人文社科管理的科学规律，能把科研管理的理论同我校的科研工作实际相结合，具有较强的组织协调能力和科学决策水平，不断推动工作落到实处，为学校科研发展目标和科研发展措施献计献策。</w:t>
      </w:r>
      <w:r>
        <w:t xml:space="preserve"> </w:t>
      </w:r>
    </w:p>
    <w:p w:rsidR="00DA3BA2" w:rsidRDefault="00DA3BA2" w:rsidP="00EF7678">
      <w:pPr>
        <w:spacing w:line="560" w:lineRule="exact"/>
        <w:ind w:firstLineChars="200" w:firstLine="31680"/>
        <w:rPr>
          <w:rFonts w:ascii="黑体" w:eastAsia="黑体" w:hAnsi="黑体" w:cs="Times New Roman"/>
          <w:sz w:val="32"/>
          <w:szCs w:val="32"/>
        </w:rPr>
      </w:pPr>
      <w:r>
        <w:rPr>
          <w:rFonts w:ascii="黑体" w:eastAsia="黑体" w:hAnsi="黑体" w:cs="黑体" w:hint="eastAsia"/>
          <w:sz w:val="32"/>
          <w:szCs w:val="32"/>
        </w:rPr>
        <w:t>三、工作作风建设</w:t>
      </w: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hint="eastAsia"/>
          <w:sz w:val="32"/>
          <w:szCs w:val="32"/>
        </w:rPr>
        <w:t>认真贯彻执行民主集中制原则，凡事顾全大局，具有较强的敬业精神和奉献精神，工作兢兢业业、吃苦耐劳、勇于担当、作风踏实。社科处上下团结一致、齐心协力，付出百分之分的努力和汗水，以积极上进的工作态度和求真务实的工作作风，不断促进社科工作创新发展。</w:t>
      </w:r>
    </w:p>
    <w:p w:rsidR="00DA3BA2" w:rsidRDefault="00DA3BA2" w:rsidP="00EF7678">
      <w:pPr>
        <w:spacing w:line="560" w:lineRule="exact"/>
        <w:ind w:firstLineChars="200" w:firstLine="31680"/>
        <w:rPr>
          <w:rFonts w:ascii="黑体" w:eastAsia="黑体" w:hAnsi="黑体" w:cs="Times New Roman"/>
          <w:sz w:val="32"/>
          <w:szCs w:val="32"/>
        </w:rPr>
      </w:pPr>
      <w:r>
        <w:rPr>
          <w:rFonts w:ascii="黑体" w:eastAsia="黑体" w:hAnsi="黑体" w:cs="黑体" w:hint="eastAsia"/>
          <w:sz w:val="32"/>
          <w:szCs w:val="32"/>
        </w:rPr>
        <w:t>四、业务工作成绩</w:t>
      </w:r>
    </w:p>
    <w:p w:rsidR="00DA3BA2" w:rsidRDefault="00DA3BA2" w:rsidP="00EF7678">
      <w:pPr>
        <w:spacing w:line="560" w:lineRule="exact"/>
        <w:ind w:firstLineChars="100" w:firstLine="31680"/>
        <w:rPr>
          <w:rFonts w:ascii="楷体" w:eastAsia="楷体" w:hAnsi="楷体" w:cs="Times New Roman"/>
          <w:b/>
          <w:bCs/>
          <w:sz w:val="32"/>
          <w:szCs w:val="32"/>
        </w:rPr>
      </w:pPr>
      <w:r>
        <w:rPr>
          <w:rFonts w:ascii="楷体" w:eastAsia="楷体" w:hAnsi="楷体" w:cs="楷体" w:hint="eastAsia"/>
          <w:b/>
          <w:bCs/>
          <w:sz w:val="32"/>
          <w:szCs w:val="32"/>
        </w:rPr>
        <w:t>（一）社科工作成绩</w:t>
      </w: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b/>
          <w:bCs/>
          <w:sz w:val="32"/>
          <w:szCs w:val="32"/>
        </w:rPr>
        <w:t>1.</w:t>
      </w:r>
      <w:r>
        <w:rPr>
          <w:rFonts w:ascii="仿宋" w:eastAsia="仿宋" w:hAnsi="仿宋" w:cs="仿宋" w:hint="eastAsia"/>
          <w:b/>
          <w:bCs/>
          <w:sz w:val="32"/>
          <w:szCs w:val="32"/>
        </w:rPr>
        <w:t>制定完善社科规章制度。</w:t>
      </w:r>
      <w:r>
        <w:rPr>
          <w:rFonts w:ascii="仿宋" w:eastAsia="仿宋" w:hAnsi="仿宋" w:cs="仿宋" w:hint="eastAsia"/>
          <w:sz w:val="32"/>
          <w:szCs w:val="32"/>
        </w:rPr>
        <w:t>针对我校人文社科项目及成果的实际情况，及时制订、修改相关条例办法，完善科研规章制度，通过对社科项目配套管理、经费使用管理、成果积分认定等方面，加大人文社科高层次科研成果奖励力度，提高省部级以上人文社科类科研项目配套经费比例，通过制度来精准调控科研奖励项目及力度，从而建立长效机制，促进我校人文社科与自然科学均衡发展，激励教师多出高质量成果，繁荣我校哲学社会科学事业，为推动学校高质量发展奠定科研基础。</w:t>
      </w: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b/>
          <w:bCs/>
          <w:sz w:val="32"/>
          <w:szCs w:val="32"/>
        </w:rPr>
        <w:t>2.</w:t>
      </w:r>
      <w:r>
        <w:rPr>
          <w:rFonts w:ascii="仿宋" w:eastAsia="仿宋" w:hAnsi="仿宋" w:cs="仿宋" w:hint="eastAsia"/>
          <w:b/>
          <w:bCs/>
          <w:sz w:val="32"/>
          <w:szCs w:val="32"/>
        </w:rPr>
        <w:t>做好社科项目申报工作。</w:t>
      </w:r>
      <w:r>
        <w:rPr>
          <w:rFonts w:ascii="仿宋" w:eastAsia="仿宋" w:hAnsi="仿宋" w:cs="仿宋" w:hint="eastAsia"/>
          <w:sz w:val="32"/>
          <w:szCs w:val="32"/>
        </w:rPr>
        <w:t>科研项目是高校综合科研实力和水平的重要标志，其中以高层次科研项目为代表。处室认真做好项目的组织申报工作，年平均受理各级各类申报材料近千件。</w:t>
      </w:r>
      <w:r>
        <w:rPr>
          <w:rFonts w:ascii="仿宋" w:eastAsia="仿宋" w:hAnsi="仿宋" w:cs="仿宋"/>
          <w:sz w:val="32"/>
          <w:szCs w:val="32"/>
        </w:rPr>
        <w:t>2017-2019</w:t>
      </w:r>
      <w:r>
        <w:rPr>
          <w:rFonts w:ascii="仿宋" w:eastAsia="仿宋" w:hAnsi="仿宋" w:cs="仿宋" w:hint="eastAsia"/>
          <w:sz w:val="32"/>
          <w:szCs w:val="32"/>
        </w:rPr>
        <w:t>年，我校国家级项目立项数分别是</w:t>
      </w:r>
      <w:r>
        <w:rPr>
          <w:rFonts w:ascii="仿宋" w:eastAsia="仿宋" w:hAnsi="仿宋" w:cs="仿宋"/>
          <w:sz w:val="32"/>
          <w:szCs w:val="32"/>
        </w:rPr>
        <w:t>15</w:t>
      </w:r>
      <w:r>
        <w:rPr>
          <w:rFonts w:ascii="仿宋" w:eastAsia="仿宋" w:hAnsi="仿宋" w:cs="仿宋" w:hint="eastAsia"/>
          <w:sz w:val="32"/>
          <w:szCs w:val="32"/>
        </w:rPr>
        <w:t>项、</w:t>
      </w:r>
      <w:r>
        <w:rPr>
          <w:rFonts w:ascii="仿宋" w:eastAsia="仿宋" w:hAnsi="仿宋" w:cs="仿宋"/>
          <w:sz w:val="32"/>
          <w:szCs w:val="32"/>
        </w:rPr>
        <w:t>9</w:t>
      </w:r>
      <w:r>
        <w:rPr>
          <w:rFonts w:ascii="仿宋" w:eastAsia="仿宋" w:hAnsi="仿宋" w:cs="仿宋" w:hint="eastAsia"/>
          <w:sz w:val="32"/>
          <w:szCs w:val="32"/>
        </w:rPr>
        <w:t>项、</w:t>
      </w:r>
      <w:r>
        <w:rPr>
          <w:rFonts w:ascii="仿宋" w:eastAsia="仿宋" w:hAnsi="仿宋" w:cs="仿宋"/>
          <w:sz w:val="32"/>
          <w:szCs w:val="32"/>
        </w:rPr>
        <w:t>13</w:t>
      </w:r>
      <w:r>
        <w:rPr>
          <w:rFonts w:ascii="仿宋" w:eastAsia="仿宋" w:hAnsi="仿宋" w:cs="仿宋" w:hint="eastAsia"/>
          <w:sz w:val="32"/>
          <w:szCs w:val="32"/>
        </w:rPr>
        <w:t>项，年平均立项数</w:t>
      </w:r>
      <w:r>
        <w:rPr>
          <w:rFonts w:ascii="仿宋" w:eastAsia="仿宋" w:hAnsi="仿宋" w:cs="仿宋"/>
          <w:sz w:val="32"/>
          <w:szCs w:val="32"/>
        </w:rPr>
        <w:t>12</w:t>
      </w:r>
      <w:r>
        <w:rPr>
          <w:rFonts w:ascii="仿宋" w:eastAsia="仿宋" w:hAnsi="仿宋" w:cs="仿宋" w:hint="eastAsia"/>
          <w:sz w:val="32"/>
          <w:szCs w:val="32"/>
        </w:rPr>
        <w:t>项；省部级项目立项数分别是</w:t>
      </w:r>
      <w:r>
        <w:rPr>
          <w:rFonts w:ascii="仿宋" w:eastAsia="仿宋" w:hAnsi="仿宋" w:cs="仿宋"/>
          <w:sz w:val="32"/>
          <w:szCs w:val="32"/>
        </w:rPr>
        <w:t>17</w:t>
      </w:r>
      <w:r>
        <w:rPr>
          <w:rFonts w:ascii="仿宋" w:eastAsia="仿宋" w:hAnsi="仿宋" w:cs="仿宋" w:hint="eastAsia"/>
          <w:sz w:val="32"/>
          <w:szCs w:val="32"/>
        </w:rPr>
        <w:t>项、</w:t>
      </w:r>
      <w:r>
        <w:rPr>
          <w:rFonts w:ascii="仿宋" w:eastAsia="仿宋" w:hAnsi="仿宋" w:cs="仿宋"/>
          <w:sz w:val="32"/>
          <w:szCs w:val="32"/>
        </w:rPr>
        <w:t>24</w:t>
      </w:r>
      <w:r>
        <w:rPr>
          <w:rFonts w:ascii="仿宋" w:eastAsia="仿宋" w:hAnsi="仿宋" w:cs="仿宋" w:hint="eastAsia"/>
          <w:sz w:val="32"/>
          <w:szCs w:val="32"/>
        </w:rPr>
        <w:t>项、</w:t>
      </w:r>
      <w:r>
        <w:rPr>
          <w:rFonts w:ascii="仿宋" w:eastAsia="仿宋" w:hAnsi="仿宋" w:cs="仿宋"/>
          <w:sz w:val="32"/>
          <w:szCs w:val="32"/>
        </w:rPr>
        <w:t>22</w:t>
      </w:r>
      <w:r>
        <w:rPr>
          <w:rFonts w:ascii="仿宋" w:eastAsia="仿宋" w:hAnsi="仿宋" w:cs="仿宋" w:hint="eastAsia"/>
          <w:sz w:val="32"/>
          <w:szCs w:val="32"/>
        </w:rPr>
        <w:t>项，年平均立项数</w:t>
      </w:r>
      <w:r>
        <w:rPr>
          <w:rFonts w:ascii="仿宋" w:eastAsia="仿宋" w:hAnsi="仿宋" w:cs="仿宋"/>
          <w:sz w:val="32"/>
          <w:szCs w:val="32"/>
        </w:rPr>
        <w:t>21</w:t>
      </w:r>
      <w:r>
        <w:rPr>
          <w:rFonts w:ascii="仿宋" w:eastAsia="仿宋" w:hAnsi="仿宋" w:cs="仿宋" w:hint="eastAsia"/>
          <w:sz w:val="32"/>
          <w:szCs w:val="32"/>
        </w:rPr>
        <w:t>项，我校省部级以上高层次社科项目创历史新高。其中全国教科规划课题立项数逐年递增，三年拿下</w:t>
      </w:r>
      <w:r>
        <w:rPr>
          <w:rFonts w:ascii="仿宋" w:eastAsia="仿宋" w:hAnsi="仿宋" w:cs="仿宋"/>
          <w:sz w:val="32"/>
          <w:szCs w:val="32"/>
        </w:rPr>
        <w:t>8</w:t>
      </w:r>
      <w:r>
        <w:rPr>
          <w:rFonts w:ascii="仿宋" w:eastAsia="仿宋" w:hAnsi="仿宋" w:cs="仿宋" w:hint="eastAsia"/>
          <w:sz w:val="32"/>
          <w:szCs w:val="32"/>
        </w:rPr>
        <w:t>项，创我校历史新高，在全省乃至全国同层次高校中稳居第一；国家后期资助项目</w:t>
      </w:r>
      <w:r>
        <w:rPr>
          <w:rFonts w:ascii="仿宋" w:eastAsia="仿宋" w:hAnsi="仿宋" w:cs="仿宋"/>
          <w:sz w:val="32"/>
          <w:szCs w:val="32"/>
        </w:rPr>
        <w:t>2019</w:t>
      </w:r>
      <w:r>
        <w:rPr>
          <w:rFonts w:ascii="仿宋" w:eastAsia="仿宋" w:hAnsi="仿宋" w:cs="仿宋" w:hint="eastAsia"/>
          <w:sz w:val="32"/>
          <w:szCs w:val="32"/>
        </w:rPr>
        <w:t>年立项</w:t>
      </w:r>
      <w:r>
        <w:rPr>
          <w:rFonts w:ascii="仿宋" w:eastAsia="仿宋" w:hAnsi="仿宋" w:cs="仿宋"/>
          <w:sz w:val="32"/>
          <w:szCs w:val="32"/>
        </w:rPr>
        <w:t>3</w:t>
      </w:r>
      <w:r>
        <w:rPr>
          <w:rFonts w:ascii="仿宋" w:eastAsia="仿宋" w:hAnsi="仿宋" w:cs="仿宋" w:hint="eastAsia"/>
          <w:sz w:val="32"/>
          <w:szCs w:val="32"/>
        </w:rPr>
        <w:t>项，较</w:t>
      </w:r>
      <w:r>
        <w:rPr>
          <w:rFonts w:ascii="仿宋" w:eastAsia="仿宋" w:hAnsi="仿宋" w:cs="仿宋"/>
          <w:sz w:val="32"/>
          <w:szCs w:val="32"/>
        </w:rPr>
        <w:t>2016</w:t>
      </w:r>
      <w:r>
        <w:rPr>
          <w:rFonts w:ascii="仿宋" w:eastAsia="仿宋" w:hAnsi="仿宋" w:cs="仿宋" w:hint="eastAsia"/>
          <w:sz w:val="32"/>
          <w:szCs w:val="32"/>
        </w:rPr>
        <w:t>年、</w:t>
      </w:r>
      <w:r>
        <w:rPr>
          <w:rFonts w:ascii="仿宋" w:eastAsia="仿宋" w:hAnsi="仿宋" w:cs="仿宋"/>
          <w:sz w:val="32"/>
          <w:szCs w:val="32"/>
        </w:rPr>
        <w:t>2017</w:t>
      </w:r>
      <w:r>
        <w:rPr>
          <w:rFonts w:ascii="仿宋" w:eastAsia="仿宋" w:hAnsi="仿宋" w:cs="仿宋" w:hint="eastAsia"/>
          <w:sz w:val="32"/>
          <w:szCs w:val="32"/>
        </w:rPr>
        <w:t>年增幅达</w:t>
      </w:r>
      <w:r>
        <w:rPr>
          <w:rFonts w:ascii="仿宋" w:eastAsia="仿宋" w:hAnsi="仿宋" w:cs="仿宋"/>
          <w:sz w:val="32"/>
          <w:szCs w:val="32"/>
        </w:rPr>
        <w:t>100%</w:t>
      </w:r>
      <w:r>
        <w:rPr>
          <w:rFonts w:ascii="仿宋" w:eastAsia="仿宋" w:hAnsi="仿宋" w:cs="仿宋" w:hint="eastAsia"/>
          <w:sz w:val="32"/>
          <w:szCs w:val="32"/>
        </w:rPr>
        <w:t>、</w:t>
      </w:r>
      <w:r>
        <w:rPr>
          <w:rFonts w:ascii="仿宋" w:eastAsia="仿宋" w:hAnsi="仿宋" w:cs="仿宋"/>
          <w:sz w:val="32"/>
          <w:szCs w:val="32"/>
        </w:rPr>
        <w:t>200%</w:t>
      </w:r>
      <w:r>
        <w:rPr>
          <w:rFonts w:ascii="仿宋" w:eastAsia="仿宋" w:hAnsi="仿宋" w:cs="仿宋" w:hint="eastAsia"/>
          <w:sz w:val="32"/>
          <w:szCs w:val="32"/>
        </w:rPr>
        <w:t>，创我校历史新高。此外，教育厅重大、重点课题</w:t>
      </w:r>
      <w:r>
        <w:rPr>
          <w:rFonts w:ascii="仿宋" w:eastAsia="仿宋" w:hAnsi="仿宋" w:cs="仿宋"/>
          <w:sz w:val="32"/>
          <w:szCs w:val="32"/>
        </w:rPr>
        <w:t>2018</w:t>
      </w:r>
      <w:r>
        <w:rPr>
          <w:rFonts w:ascii="仿宋" w:eastAsia="仿宋" w:hAnsi="仿宋" w:cs="仿宋" w:hint="eastAsia"/>
          <w:sz w:val="32"/>
          <w:szCs w:val="32"/>
        </w:rPr>
        <w:t>年获批</w:t>
      </w:r>
      <w:r>
        <w:rPr>
          <w:rFonts w:ascii="仿宋" w:eastAsia="仿宋" w:hAnsi="仿宋" w:cs="仿宋"/>
          <w:sz w:val="32"/>
          <w:szCs w:val="32"/>
        </w:rPr>
        <w:t>12</w:t>
      </w:r>
      <w:r>
        <w:rPr>
          <w:rFonts w:ascii="仿宋" w:eastAsia="仿宋" w:hAnsi="仿宋" w:cs="仿宋" w:hint="eastAsia"/>
          <w:sz w:val="32"/>
          <w:szCs w:val="32"/>
        </w:rPr>
        <w:t>项，其中重大项目</w:t>
      </w:r>
      <w:r>
        <w:rPr>
          <w:rFonts w:ascii="仿宋" w:eastAsia="仿宋" w:hAnsi="仿宋" w:cs="仿宋"/>
          <w:sz w:val="32"/>
          <w:szCs w:val="32"/>
        </w:rPr>
        <w:t>2</w:t>
      </w:r>
      <w:r>
        <w:rPr>
          <w:rFonts w:ascii="仿宋" w:eastAsia="仿宋" w:hAnsi="仿宋" w:cs="仿宋" w:hint="eastAsia"/>
          <w:sz w:val="32"/>
          <w:szCs w:val="32"/>
        </w:rPr>
        <w:t>项、重点项目</w:t>
      </w:r>
      <w:r>
        <w:rPr>
          <w:rFonts w:ascii="仿宋" w:eastAsia="仿宋" w:hAnsi="仿宋" w:cs="仿宋"/>
          <w:sz w:val="32"/>
          <w:szCs w:val="32"/>
        </w:rPr>
        <w:t>10</w:t>
      </w:r>
      <w:r>
        <w:rPr>
          <w:rFonts w:ascii="仿宋" w:eastAsia="仿宋" w:hAnsi="仿宋" w:cs="仿宋" w:hint="eastAsia"/>
          <w:sz w:val="32"/>
          <w:szCs w:val="32"/>
        </w:rPr>
        <w:t>项，立项数量与立项层次均创历史新高；省艺术基金项目实现我校零的突破。</w:t>
      </w:r>
      <w:r>
        <w:rPr>
          <w:rFonts w:ascii="仿宋" w:eastAsia="仿宋" w:hAnsi="仿宋" w:cs="仿宋"/>
          <w:sz w:val="32"/>
          <w:szCs w:val="32"/>
        </w:rPr>
        <w:t>2020</w:t>
      </w:r>
      <w:r>
        <w:rPr>
          <w:rFonts w:ascii="仿宋" w:eastAsia="仿宋" w:hAnsi="仿宋" w:cs="仿宋" w:hint="eastAsia"/>
          <w:sz w:val="32"/>
          <w:szCs w:val="32"/>
        </w:rPr>
        <w:t>年，我校又有</w:t>
      </w:r>
      <w:r>
        <w:rPr>
          <w:rFonts w:ascii="仿宋" w:eastAsia="仿宋" w:hAnsi="仿宋" w:cs="仿宋"/>
          <w:sz w:val="32"/>
          <w:szCs w:val="32"/>
        </w:rPr>
        <w:t>7</w:t>
      </w:r>
      <w:r>
        <w:rPr>
          <w:rFonts w:ascii="仿宋" w:eastAsia="仿宋" w:hAnsi="仿宋" w:cs="仿宋" w:hint="eastAsia"/>
          <w:sz w:val="32"/>
          <w:szCs w:val="32"/>
        </w:rPr>
        <w:t>个课题获得江苏省哲学社会科学研究重大项目立项。三年来，我校获批人文社科纵向科研经费均超过五百万元，圆满完成学校年度目标任务。</w:t>
      </w: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b/>
          <w:bCs/>
          <w:sz w:val="32"/>
          <w:szCs w:val="32"/>
        </w:rPr>
        <w:t>3.</w:t>
      </w:r>
      <w:r>
        <w:rPr>
          <w:rFonts w:ascii="仿宋" w:eastAsia="仿宋" w:hAnsi="仿宋" w:cs="仿宋" w:hint="eastAsia"/>
          <w:b/>
          <w:bCs/>
          <w:sz w:val="32"/>
          <w:szCs w:val="32"/>
        </w:rPr>
        <w:t>做好社科成果报奖工作。</w:t>
      </w:r>
      <w:r>
        <w:rPr>
          <w:rFonts w:ascii="仿宋" w:eastAsia="仿宋" w:hAnsi="仿宋" w:cs="仿宋" w:hint="eastAsia"/>
          <w:sz w:val="32"/>
          <w:szCs w:val="32"/>
        </w:rPr>
        <w:t>社科成果报奖工作是社科重点工作之一。处室认真做好各级各类成果奖的组织申报工作，遴选出一批优秀科研成果申报各类奖项，年平均受理各类报奖材料四百余件。</w:t>
      </w:r>
      <w:r>
        <w:rPr>
          <w:rFonts w:ascii="仿宋" w:eastAsia="仿宋" w:hAnsi="仿宋" w:cs="仿宋"/>
          <w:sz w:val="32"/>
          <w:szCs w:val="32"/>
        </w:rPr>
        <w:t>2018</w:t>
      </w:r>
      <w:r>
        <w:rPr>
          <w:rFonts w:ascii="仿宋" w:eastAsia="仿宋" w:hAnsi="仿宋" w:cs="仿宋" w:hint="eastAsia"/>
          <w:sz w:val="32"/>
          <w:szCs w:val="32"/>
        </w:rPr>
        <w:t>年，我校获江苏省第十五届哲学社会科学优秀成果奖</w:t>
      </w:r>
      <w:r>
        <w:rPr>
          <w:rFonts w:ascii="仿宋" w:eastAsia="仿宋" w:hAnsi="仿宋" w:cs="仿宋"/>
          <w:sz w:val="32"/>
          <w:szCs w:val="32"/>
        </w:rPr>
        <w:t>3</w:t>
      </w:r>
      <w:r>
        <w:rPr>
          <w:rFonts w:ascii="仿宋" w:eastAsia="仿宋" w:hAnsi="仿宋" w:cs="仿宋" w:hint="eastAsia"/>
          <w:sz w:val="32"/>
          <w:szCs w:val="32"/>
        </w:rPr>
        <w:t>项。其中获省哲学社会科学优秀成果奖一等奖</w:t>
      </w:r>
      <w:r>
        <w:rPr>
          <w:rFonts w:ascii="仿宋" w:eastAsia="仿宋" w:hAnsi="仿宋" w:cs="仿宋"/>
          <w:sz w:val="32"/>
          <w:szCs w:val="32"/>
        </w:rPr>
        <w:t>1</w:t>
      </w:r>
      <w:r>
        <w:rPr>
          <w:rFonts w:ascii="仿宋" w:eastAsia="仿宋" w:hAnsi="仿宋" w:cs="仿宋" w:hint="eastAsia"/>
          <w:sz w:val="32"/>
          <w:szCs w:val="32"/>
        </w:rPr>
        <w:t>项，这是我校继</w:t>
      </w:r>
      <w:r>
        <w:rPr>
          <w:rFonts w:ascii="仿宋" w:eastAsia="仿宋" w:hAnsi="仿宋" w:cs="仿宋"/>
          <w:sz w:val="32"/>
          <w:szCs w:val="32"/>
        </w:rPr>
        <w:t>2012</w:t>
      </w:r>
      <w:r>
        <w:rPr>
          <w:rFonts w:ascii="仿宋" w:eastAsia="仿宋" w:hAnsi="仿宋" w:cs="仿宋" w:hint="eastAsia"/>
          <w:sz w:val="32"/>
          <w:szCs w:val="32"/>
        </w:rPr>
        <w:t>年以来第二次获此殊荣。获省高校哲学社会科学研究成果奖</w:t>
      </w:r>
      <w:r>
        <w:rPr>
          <w:rFonts w:ascii="仿宋" w:eastAsia="仿宋" w:hAnsi="仿宋" w:cs="仿宋"/>
          <w:sz w:val="32"/>
          <w:szCs w:val="32"/>
        </w:rPr>
        <w:t>5</w:t>
      </w:r>
      <w:r>
        <w:rPr>
          <w:rFonts w:ascii="仿宋" w:eastAsia="仿宋" w:hAnsi="仿宋" w:cs="仿宋" w:hint="eastAsia"/>
          <w:sz w:val="32"/>
          <w:szCs w:val="32"/>
        </w:rPr>
        <w:t>项，其中一等奖</w:t>
      </w:r>
      <w:r>
        <w:rPr>
          <w:rFonts w:ascii="仿宋" w:eastAsia="仿宋" w:hAnsi="仿宋" w:cs="仿宋"/>
          <w:sz w:val="32"/>
          <w:szCs w:val="32"/>
        </w:rPr>
        <w:t>1</w:t>
      </w:r>
      <w:r>
        <w:rPr>
          <w:rFonts w:ascii="仿宋" w:eastAsia="仿宋" w:hAnsi="仿宋" w:cs="仿宋" w:hint="eastAsia"/>
          <w:sz w:val="32"/>
          <w:szCs w:val="32"/>
        </w:rPr>
        <w:t>项，二等奖</w:t>
      </w:r>
      <w:r>
        <w:rPr>
          <w:rFonts w:ascii="仿宋" w:eastAsia="仿宋" w:hAnsi="仿宋" w:cs="仿宋"/>
          <w:sz w:val="32"/>
          <w:szCs w:val="32"/>
        </w:rPr>
        <w:t>1</w:t>
      </w:r>
      <w:r>
        <w:rPr>
          <w:rFonts w:ascii="仿宋" w:eastAsia="仿宋" w:hAnsi="仿宋" w:cs="仿宋" w:hint="eastAsia"/>
          <w:sz w:val="32"/>
          <w:szCs w:val="32"/>
        </w:rPr>
        <w:t>项，三等奖</w:t>
      </w:r>
      <w:r>
        <w:rPr>
          <w:rFonts w:ascii="仿宋" w:eastAsia="仿宋" w:hAnsi="仿宋" w:cs="仿宋"/>
          <w:sz w:val="32"/>
          <w:szCs w:val="32"/>
        </w:rPr>
        <w:t>3</w:t>
      </w:r>
      <w:r>
        <w:rPr>
          <w:rFonts w:ascii="仿宋" w:eastAsia="仿宋" w:hAnsi="仿宋" w:cs="仿宋" w:hint="eastAsia"/>
          <w:sz w:val="32"/>
          <w:szCs w:val="32"/>
        </w:rPr>
        <w:t>项，为我校近年来最好成绩。</w:t>
      </w: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b/>
          <w:bCs/>
          <w:sz w:val="32"/>
          <w:szCs w:val="32"/>
        </w:rPr>
        <w:t>4.</w:t>
      </w:r>
      <w:r>
        <w:rPr>
          <w:rFonts w:ascii="仿宋" w:eastAsia="仿宋" w:hAnsi="仿宋" w:cs="仿宋" w:hint="eastAsia"/>
          <w:b/>
          <w:bCs/>
          <w:sz w:val="32"/>
          <w:szCs w:val="32"/>
        </w:rPr>
        <w:t>促进学术文化交流。</w:t>
      </w:r>
      <w:r>
        <w:rPr>
          <w:rFonts w:ascii="仿宋" w:eastAsia="仿宋" w:hAnsi="仿宋" w:cs="仿宋" w:hint="eastAsia"/>
          <w:sz w:val="32"/>
          <w:szCs w:val="32"/>
        </w:rPr>
        <w:t>注重加强学术文化交流，营造浓厚学术科研氛围。校庆期间，邀请国际安徒生奖获得者曹文轩教授、著名翻译家朱振武教授等一大批知名学者来我校做学术交流。此外，本人多次到美国、欧洲等地进行国外访学与学术交流，促进中西方文化碰撞。作为中方联络人组织举办第四届中美田园诗歌高峰论坛，邀请了大批国内外诗歌学者共襄盛会，研究成果丰硕，社会影响广泛。</w:t>
      </w:r>
    </w:p>
    <w:p w:rsidR="00DA3BA2" w:rsidRDefault="00DA3BA2" w:rsidP="00EF7678">
      <w:pPr>
        <w:spacing w:line="560" w:lineRule="exact"/>
        <w:ind w:firstLineChars="200" w:firstLine="31680"/>
        <w:rPr>
          <w:rFonts w:eastAsia="仿宋" w:cs="Times New Roman"/>
        </w:rPr>
      </w:pPr>
      <w:r>
        <w:rPr>
          <w:rFonts w:ascii="仿宋" w:eastAsia="仿宋" w:hAnsi="仿宋" w:cs="仿宋"/>
          <w:b/>
          <w:bCs/>
          <w:sz w:val="32"/>
          <w:szCs w:val="32"/>
        </w:rPr>
        <w:t>5.</w:t>
      </w:r>
      <w:r>
        <w:rPr>
          <w:rFonts w:ascii="仿宋" w:eastAsia="仿宋" w:hAnsi="仿宋" w:cs="仿宋" w:hint="eastAsia"/>
          <w:b/>
          <w:bCs/>
          <w:sz w:val="32"/>
          <w:szCs w:val="32"/>
        </w:rPr>
        <w:t>加强科研基地及人才队伍建设。</w:t>
      </w:r>
      <w:r>
        <w:rPr>
          <w:rFonts w:ascii="仿宋" w:eastAsia="仿宋" w:hAnsi="仿宋" w:cs="仿宋" w:hint="eastAsia"/>
          <w:sz w:val="32"/>
          <w:szCs w:val="32"/>
        </w:rPr>
        <w:t>紧紧围绕我校立足地方、服务区域的特色，按照“择优、择重、择需”的原则，强化顶层设计、做实运行载体，集聚高端人才、打造学术团队，推进科研平台发展，提升科研水平质量建设。配合农村教育发展研究中心完成省教育厅关于江苏高校哲学社会科学重点研究基地建设情况的检查工作，配合沿海发展智库做好省哲学规划办关于省重点智库三年综合考核工作。</w:t>
      </w:r>
      <w:r>
        <w:rPr>
          <w:rFonts w:ascii="仿宋" w:eastAsia="仿宋" w:hAnsi="仿宋" w:cs="仿宋"/>
          <w:sz w:val="32"/>
          <w:szCs w:val="32"/>
        </w:rPr>
        <w:t>2018</w:t>
      </w:r>
      <w:r>
        <w:rPr>
          <w:rFonts w:ascii="仿宋" w:eastAsia="仿宋" w:hAnsi="仿宋" w:cs="仿宋" w:hint="eastAsia"/>
          <w:sz w:val="32"/>
          <w:szCs w:val="32"/>
        </w:rPr>
        <w:t>年，新增省教育厅重点研究基地“新四军研究院”</w:t>
      </w:r>
      <w:r>
        <w:rPr>
          <w:rFonts w:ascii="仿宋" w:eastAsia="仿宋" w:hAnsi="仿宋" w:cs="仿宋"/>
          <w:sz w:val="32"/>
          <w:szCs w:val="32"/>
        </w:rPr>
        <w:t>1</w:t>
      </w:r>
      <w:r>
        <w:rPr>
          <w:rFonts w:ascii="仿宋" w:eastAsia="仿宋" w:hAnsi="仿宋" w:cs="仿宋" w:hint="eastAsia"/>
          <w:sz w:val="32"/>
          <w:szCs w:val="32"/>
        </w:rPr>
        <w:t>个。支持科研人才队伍建设，我校获江苏社科英才称号和社科优青称号各</w:t>
      </w:r>
      <w:r>
        <w:rPr>
          <w:rFonts w:ascii="仿宋" w:eastAsia="仿宋" w:hAnsi="仿宋" w:cs="仿宋"/>
          <w:sz w:val="32"/>
          <w:szCs w:val="32"/>
        </w:rPr>
        <w:t>1</w:t>
      </w:r>
      <w:r>
        <w:rPr>
          <w:rFonts w:ascii="仿宋" w:eastAsia="仿宋" w:hAnsi="仿宋" w:cs="仿宋" w:hint="eastAsia"/>
          <w:sz w:val="32"/>
          <w:szCs w:val="32"/>
        </w:rPr>
        <w:t>人。</w:t>
      </w:r>
    </w:p>
    <w:p w:rsidR="00DA3BA2" w:rsidRDefault="00DA3BA2" w:rsidP="00EF7678">
      <w:pPr>
        <w:spacing w:line="560" w:lineRule="exact"/>
        <w:ind w:firstLineChars="100" w:firstLine="31680"/>
        <w:rPr>
          <w:rFonts w:ascii="楷体" w:eastAsia="楷体" w:hAnsi="楷体" w:cs="Times New Roman"/>
          <w:b/>
          <w:bCs/>
          <w:sz w:val="32"/>
          <w:szCs w:val="32"/>
        </w:rPr>
      </w:pPr>
      <w:r>
        <w:rPr>
          <w:rFonts w:ascii="楷体" w:eastAsia="楷体" w:hAnsi="楷体" w:cs="楷体" w:hint="eastAsia"/>
          <w:b/>
          <w:bCs/>
          <w:sz w:val="32"/>
          <w:szCs w:val="32"/>
        </w:rPr>
        <w:t>（二）个人学术成绩</w:t>
      </w:r>
    </w:p>
    <w:p w:rsidR="00DA3BA2" w:rsidRDefault="00DA3BA2" w:rsidP="00EF7678">
      <w:pPr>
        <w:spacing w:line="560" w:lineRule="exact"/>
        <w:ind w:firstLineChars="200" w:firstLine="31680"/>
        <w:rPr>
          <w:rFonts w:ascii="仿宋" w:eastAsia="仿宋" w:hAnsi="仿宋" w:cs="仿宋"/>
          <w:sz w:val="32"/>
          <w:szCs w:val="32"/>
        </w:rPr>
      </w:pPr>
      <w:r>
        <w:rPr>
          <w:rFonts w:ascii="仿宋" w:eastAsia="仿宋" w:hAnsi="仿宋" w:cs="仿宋" w:hint="eastAsia"/>
          <w:sz w:val="32"/>
          <w:szCs w:val="32"/>
        </w:rPr>
        <w:t>在社科处岗位上，本人始终做到兢兢业业，甘于奉献，带领社科处同仁一道为学校社科事业高质量发展倾注满腔热情与心血，同时，自己从未停止过科学研究与创作，读书不息、笔耕不辍。在教学方面，本人作为硕导，带领多名硕士研究生并完成了学校规定的教学任务；在科研方面，本人主持的国家社科基金项目以“良好”顺利结项，立项省教育厅重大项目</w:t>
      </w:r>
      <w:r>
        <w:rPr>
          <w:rFonts w:ascii="仿宋" w:eastAsia="仿宋" w:hAnsi="仿宋" w:cs="仿宋"/>
          <w:sz w:val="32"/>
          <w:szCs w:val="32"/>
        </w:rPr>
        <w:t>1</w:t>
      </w:r>
      <w:r>
        <w:rPr>
          <w:rFonts w:ascii="仿宋" w:eastAsia="仿宋" w:hAnsi="仿宋" w:cs="仿宋" w:hint="eastAsia"/>
          <w:sz w:val="32"/>
          <w:szCs w:val="32"/>
        </w:rPr>
        <w:t>项，申请省社科重点项目</w:t>
      </w:r>
      <w:r>
        <w:rPr>
          <w:rFonts w:ascii="仿宋" w:eastAsia="仿宋" w:hAnsi="仿宋" w:cs="仿宋"/>
          <w:sz w:val="32"/>
          <w:szCs w:val="32"/>
        </w:rPr>
        <w:t>1</w:t>
      </w:r>
      <w:r>
        <w:rPr>
          <w:rFonts w:ascii="仿宋" w:eastAsia="仿宋" w:hAnsi="仿宋" w:cs="仿宋" w:hint="eastAsia"/>
          <w:sz w:val="32"/>
          <w:szCs w:val="32"/>
        </w:rPr>
        <w:t>项，出版译著</w:t>
      </w:r>
      <w:r>
        <w:rPr>
          <w:rFonts w:ascii="仿宋" w:eastAsia="仿宋" w:hAnsi="仿宋" w:cs="仿宋"/>
          <w:sz w:val="32"/>
          <w:szCs w:val="32"/>
        </w:rPr>
        <w:t>2</w:t>
      </w:r>
      <w:r>
        <w:rPr>
          <w:rFonts w:ascii="仿宋" w:eastAsia="仿宋" w:hAnsi="仿宋" w:cs="仿宋" w:hint="eastAsia"/>
          <w:sz w:val="32"/>
          <w:szCs w:val="32"/>
        </w:rPr>
        <w:t>部，《五叶集：新诗六十六首》、《李提摩太在华回忆录》，出版专著</w:t>
      </w:r>
      <w:r>
        <w:rPr>
          <w:rFonts w:ascii="仿宋" w:eastAsia="仿宋" w:hAnsi="仿宋" w:cs="仿宋"/>
          <w:sz w:val="32"/>
          <w:szCs w:val="32"/>
        </w:rPr>
        <w:t>2</w:t>
      </w:r>
      <w:r>
        <w:rPr>
          <w:rFonts w:ascii="仿宋" w:eastAsia="仿宋" w:hAnsi="仿宋" w:cs="仿宋" w:hint="eastAsia"/>
          <w:sz w:val="32"/>
          <w:szCs w:val="32"/>
        </w:rPr>
        <w:t>部，《从老欧洲到新英格兰》、《哈德逊河边的意识流》（获得市政府文艺奖一等奖），在《文艺报》发表诗歌评论“用诗歌点亮童年的星空”等。</w:t>
      </w:r>
      <w:r>
        <w:rPr>
          <w:rFonts w:ascii="仿宋" w:eastAsia="仿宋" w:hAnsi="仿宋" w:cs="仿宋"/>
          <w:sz w:val="32"/>
          <w:szCs w:val="32"/>
        </w:rPr>
        <w:t xml:space="preserve"> </w:t>
      </w:r>
    </w:p>
    <w:p w:rsidR="00DA3BA2" w:rsidRDefault="00DA3BA2" w:rsidP="00EF7678">
      <w:pPr>
        <w:spacing w:line="560" w:lineRule="exact"/>
        <w:ind w:firstLineChars="200" w:firstLine="31680"/>
        <w:rPr>
          <w:rFonts w:ascii="黑体" w:eastAsia="黑体" w:hAnsi="黑体" w:cs="Times New Roman"/>
          <w:sz w:val="32"/>
          <w:szCs w:val="32"/>
        </w:rPr>
      </w:pPr>
      <w:bookmarkStart w:id="0" w:name="_GoBack"/>
      <w:bookmarkEnd w:id="0"/>
      <w:r>
        <w:rPr>
          <w:rFonts w:ascii="黑体" w:eastAsia="黑体" w:hAnsi="黑体" w:cs="黑体" w:hint="eastAsia"/>
          <w:sz w:val="32"/>
          <w:szCs w:val="32"/>
        </w:rPr>
        <w:t>五、廉洁自律表现</w:t>
      </w: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hint="eastAsia"/>
          <w:sz w:val="32"/>
          <w:szCs w:val="32"/>
        </w:rPr>
        <w:t>认真遵守党风廉政建设责任制，遵守干部廉洁自律的有关规定，洁身自好、廉洁奉公，坚决从思想上筑牢廉洁自律的精神防线，严格要求自己，做到精神不垮、行为不乱。在工作生活中坚持谦虚真诚的作风，生活廉洁简朴，保持良好的生活习惯，待人诚恳友善，团结同志。遵守规章制度，无违法违纪行为。</w:t>
      </w:r>
    </w:p>
    <w:p w:rsidR="00DA3BA2" w:rsidRDefault="00DA3BA2" w:rsidP="00EF7678">
      <w:pPr>
        <w:spacing w:line="560" w:lineRule="exact"/>
        <w:ind w:firstLineChars="200" w:firstLine="31680"/>
        <w:rPr>
          <w:rFonts w:ascii="仿宋" w:eastAsia="仿宋" w:hAnsi="仿宋" w:cs="Times New Roman"/>
          <w:sz w:val="32"/>
          <w:szCs w:val="32"/>
        </w:rPr>
      </w:pPr>
      <w:r>
        <w:rPr>
          <w:rFonts w:ascii="仿宋" w:eastAsia="仿宋" w:hAnsi="仿宋" w:cs="仿宋" w:hint="eastAsia"/>
          <w:sz w:val="32"/>
          <w:szCs w:val="32"/>
        </w:rPr>
        <w:t>当然，工作中也有一些遗憾，比如国家社科基金重大招标项目、重点项目尚未获得突破，教育部人文社科奖仍然需要后人继续发力。</w:t>
      </w:r>
    </w:p>
    <w:p w:rsidR="00DA3BA2" w:rsidRDefault="00DA3BA2" w:rsidP="00312A37">
      <w:pPr>
        <w:spacing w:line="560" w:lineRule="exact"/>
        <w:ind w:firstLineChars="200" w:firstLine="31680"/>
        <w:rPr>
          <w:rFonts w:ascii="仿宋" w:eastAsia="仿宋" w:hAnsi="仿宋" w:cs="Times New Roman"/>
          <w:sz w:val="32"/>
          <w:szCs w:val="32"/>
        </w:rPr>
      </w:pPr>
      <w:r w:rsidRPr="00312A37">
        <w:rPr>
          <w:rFonts w:ascii="仿宋" w:eastAsia="仿宋" w:hAnsi="仿宋" w:cs="仿宋" w:hint="eastAsia"/>
          <w:sz w:val="32"/>
          <w:szCs w:val="32"/>
        </w:rPr>
        <w:t>总之，</w:t>
      </w:r>
      <w:r>
        <w:rPr>
          <w:rFonts w:ascii="仿宋" w:eastAsia="仿宋" w:hAnsi="仿宋" w:cs="仿宋" w:hint="eastAsia"/>
          <w:sz w:val="32"/>
          <w:szCs w:val="32"/>
        </w:rPr>
        <w:t>本人</w:t>
      </w:r>
      <w:r w:rsidRPr="00312A37">
        <w:rPr>
          <w:rFonts w:ascii="仿宋" w:eastAsia="仿宋" w:hAnsi="仿宋" w:cs="仿宋" w:hint="eastAsia"/>
          <w:sz w:val="32"/>
          <w:szCs w:val="32"/>
        </w:rPr>
        <w:t>作为本校第一任社科处处长，</w:t>
      </w:r>
      <w:r>
        <w:rPr>
          <w:rFonts w:ascii="仿宋" w:eastAsia="仿宋" w:hAnsi="仿宋" w:cs="仿宋" w:hint="eastAsia"/>
          <w:sz w:val="32"/>
          <w:szCs w:val="32"/>
        </w:rPr>
        <w:t>每一步都是全新的，每一步也是艰难的，但经过</w:t>
      </w:r>
      <w:r>
        <w:rPr>
          <w:rFonts w:ascii="仿宋" w:eastAsia="仿宋" w:hAnsi="仿宋" w:cs="仿宋"/>
          <w:sz w:val="32"/>
          <w:szCs w:val="32"/>
        </w:rPr>
        <w:t>3</w:t>
      </w:r>
      <w:r>
        <w:rPr>
          <w:rFonts w:ascii="仿宋" w:eastAsia="仿宋" w:hAnsi="仿宋" w:cs="仿宋" w:hint="eastAsia"/>
          <w:sz w:val="32"/>
          <w:szCs w:val="32"/>
        </w:rPr>
        <w:t>年的努力，本校人文社科研究的构架已经形成，与外界的联系已经建立，社科处的内部管理已经较为成熟。</w:t>
      </w:r>
    </w:p>
    <w:p w:rsidR="00DA3BA2" w:rsidRPr="00312A37" w:rsidRDefault="00DA3BA2" w:rsidP="00312A37">
      <w:pPr>
        <w:spacing w:line="560" w:lineRule="exact"/>
        <w:ind w:firstLineChars="200" w:firstLine="31680"/>
        <w:rPr>
          <w:rFonts w:ascii="仿宋" w:eastAsia="仿宋" w:hAnsi="仿宋" w:cs="Times New Roman"/>
          <w:sz w:val="32"/>
          <w:szCs w:val="32"/>
        </w:rPr>
      </w:pPr>
    </w:p>
    <w:sectPr w:rsidR="00DA3BA2" w:rsidRPr="00312A37" w:rsidSect="00D66B91">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BA2" w:rsidRDefault="00DA3BA2" w:rsidP="00D66B91">
      <w:pPr>
        <w:rPr>
          <w:rFonts w:cs="Times New Roman"/>
        </w:rPr>
      </w:pPr>
      <w:r>
        <w:rPr>
          <w:rFonts w:cs="Times New Roman"/>
        </w:rPr>
        <w:separator/>
      </w:r>
    </w:p>
  </w:endnote>
  <w:endnote w:type="continuationSeparator" w:id="0">
    <w:p w:rsidR="00DA3BA2" w:rsidRDefault="00DA3BA2" w:rsidP="00D66B9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ang"/>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
    <w:altName w:val="Times New Roman"/>
    <w:panose1 w:val="00000000000000000000"/>
    <w:charset w:val="00"/>
    <w:family w:val="auto"/>
    <w:notTrueType/>
    <w:pitch w:val="default"/>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BA2" w:rsidRDefault="00DA3BA2">
    <w:pPr>
      <w:pStyle w:val="Footer"/>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DA3BA2" w:rsidRDefault="00DA3BA2">
                <w:pPr>
                  <w:pStyle w:val="Foo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noProof/>
                    <w:sz w:val="24"/>
                    <w:szCs w:val="24"/>
                  </w:rPr>
                  <w:t>2</w:t>
                </w:r>
                <w:r>
                  <w:rPr>
                    <w:rFonts w:ascii="Times New Roman" w:hAnsi="Times New Roman" w:cs="Times New Roman"/>
                    <w:sz w:val="24"/>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BA2" w:rsidRDefault="00DA3BA2" w:rsidP="00D66B91">
      <w:pPr>
        <w:rPr>
          <w:rFonts w:cs="Times New Roman"/>
        </w:rPr>
      </w:pPr>
      <w:r>
        <w:rPr>
          <w:rFonts w:cs="Times New Roman"/>
        </w:rPr>
        <w:separator/>
      </w:r>
    </w:p>
  </w:footnote>
  <w:footnote w:type="continuationSeparator" w:id="0">
    <w:p w:rsidR="00DA3BA2" w:rsidRDefault="00DA3BA2" w:rsidP="00D66B9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6C94"/>
    <w:rsid w:val="000031F3"/>
    <w:rsid w:val="000116A4"/>
    <w:rsid w:val="00051201"/>
    <w:rsid w:val="00090043"/>
    <w:rsid w:val="00097305"/>
    <w:rsid w:val="000A2509"/>
    <w:rsid w:val="000A3976"/>
    <w:rsid w:val="000A7E89"/>
    <w:rsid w:val="000B6C41"/>
    <w:rsid w:val="00124848"/>
    <w:rsid w:val="001321B8"/>
    <w:rsid w:val="00156309"/>
    <w:rsid w:val="00163A14"/>
    <w:rsid w:val="001653CB"/>
    <w:rsid w:val="0018107A"/>
    <w:rsid w:val="001900E2"/>
    <w:rsid w:val="001B307E"/>
    <w:rsid w:val="001B6CB1"/>
    <w:rsid w:val="001E541B"/>
    <w:rsid w:val="00216FA4"/>
    <w:rsid w:val="00280535"/>
    <w:rsid w:val="00296B24"/>
    <w:rsid w:val="002C634D"/>
    <w:rsid w:val="002D471C"/>
    <w:rsid w:val="002D725B"/>
    <w:rsid w:val="002F7C60"/>
    <w:rsid w:val="00312A37"/>
    <w:rsid w:val="003142BF"/>
    <w:rsid w:val="00326889"/>
    <w:rsid w:val="0034154D"/>
    <w:rsid w:val="0034752F"/>
    <w:rsid w:val="003839FF"/>
    <w:rsid w:val="0038587F"/>
    <w:rsid w:val="003A40DA"/>
    <w:rsid w:val="003B6CF1"/>
    <w:rsid w:val="003C250D"/>
    <w:rsid w:val="003C5F22"/>
    <w:rsid w:val="003D3CC3"/>
    <w:rsid w:val="00412731"/>
    <w:rsid w:val="00420275"/>
    <w:rsid w:val="0043711A"/>
    <w:rsid w:val="0046213E"/>
    <w:rsid w:val="00466975"/>
    <w:rsid w:val="004743C8"/>
    <w:rsid w:val="004A5E90"/>
    <w:rsid w:val="004A7A3F"/>
    <w:rsid w:val="004B7F41"/>
    <w:rsid w:val="004D25F1"/>
    <w:rsid w:val="004E7563"/>
    <w:rsid w:val="004F7624"/>
    <w:rsid w:val="00507462"/>
    <w:rsid w:val="00514B11"/>
    <w:rsid w:val="00517439"/>
    <w:rsid w:val="005310BB"/>
    <w:rsid w:val="00542FC4"/>
    <w:rsid w:val="00547F64"/>
    <w:rsid w:val="00594460"/>
    <w:rsid w:val="005952DF"/>
    <w:rsid w:val="005D61B4"/>
    <w:rsid w:val="005F6877"/>
    <w:rsid w:val="0061163D"/>
    <w:rsid w:val="00654C1A"/>
    <w:rsid w:val="0066626F"/>
    <w:rsid w:val="00675D81"/>
    <w:rsid w:val="006834A6"/>
    <w:rsid w:val="00695AC3"/>
    <w:rsid w:val="006A6AD6"/>
    <w:rsid w:val="006B7F2E"/>
    <w:rsid w:val="006E4294"/>
    <w:rsid w:val="006F16F7"/>
    <w:rsid w:val="00727262"/>
    <w:rsid w:val="00737137"/>
    <w:rsid w:val="00772C2E"/>
    <w:rsid w:val="00775A97"/>
    <w:rsid w:val="007970D0"/>
    <w:rsid w:val="007A01DB"/>
    <w:rsid w:val="007C1820"/>
    <w:rsid w:val="008006A9"/>
    <w:rsid w:val="008626A1"/>
    <w:rsid w:val="00870EE4"/>
    <w:rsid w:val="00876A5C"/>
    <w:rsid w:val="008B1504"/>
    <w:rsid w:val="008B39DC"/>
    <w:rsid w:val="008D1863"/>
    <w:rsid w:val="008E1BA0"/>
    <w:rsid w:val="008F06DB"/>
    <w:rsid w:val="009036B5"/>
    <w:rsid w:val="009157A8"/>
    <w:rsid w:val="00916709"/>
    <w:rsid w:val="00940C10"/>
    <w:rsid w:val="00973D22"/>
    <w:rsid w:val="009851FD"/>
    <w:rsid w:val="009A097C"/>
    <w:rsid w:val="009A7394"/>
    <w:rsid w:val="009E724E"/>
    <w:rsid w:val="009F72F4"/>
    <w:rsid w:val="00A45C9B"/>
    <w:rsid w:val="00A46226"/>
    <w:rsid w:val="00A81EC6"/>
    <w:rsid w:val="00A84B29"/>
    <w:rsid w:val="00A96C94"/>
    <w:rsid w:val="00AA654D"/>
    <w:rsid w:val="00AB6065"/>
    <w:rsid w:val="00AD7CC9"/>
    <w:rsid w:val="00AE4B55"/>
    <w:rsid w:val="00AE79F8"/>
    <w:rsid w:val="00B25303"/>
    <w:rsid w:val="00B83B84"/>
    <w:rsid w:val="00BD21C9"/>
    <w:rsid w:val="00BD3415"/>
    <w:rsid w:val="00BE2019"/>
    <w:rsid w:val="00BE34EA"/>
    <w:rsid w:val="00C0675B"/>
    <w:rsid w:val="00C1202D"/>
    <w:rsid w:val="00C310C2"/>
    <w:rsid w:val="00C65197"/>
    <w:rsid w:val="00C76920"/>
    <w:rsid w:val="00C81D7E"/>
    <w:rsid w:val="00C95871"/>
    <w:rsid w:val="00CB15BE"/>
    <w:rsid w:val="00CB20E5"/>
    <w:rsid w:val="00CD114A"/>
    <w:rsid w:val="00CF284B"/>
    <w:rsid w:val="00CF6E9F"/>
    <w:rsid w:val="00D0709B"/>
    <w:rsid w:val="00D34B23"/>
    <w:rsid w:val="00D37197"/>
    <w:rsid w:val="00D500D5"/>
    <w:rsid w:val="00D66B91"/>
    <w:rsid w:val="00D8331E"/>
    <w:rsid w:val="00D861AC"/>
    <w:rsid w:val="00DA3BA2"/>
    <w:rsid w:val="00DB5B56"/>
    <w:rsid w:val="00DE2F8C"/>
    <w:rsid w:val="00DF71BE"/>
    <w:rsid w:val="00E2109A"/>
    <w:rsid w:val="00E210CD"/>
    <w:rsid w:val="00E25A43"/>
    <w:rsid w:val="00E55A60"/>
    <w:rsid w:val="00E573F9"/>
    <w:rsid w:val="00E852F8"/>
    <w:rsid w:val="00E86866"/>
    <w:rsid w:val="00EC3E1C"/>
    <w:rsid w:val="00ED4EE9"/>
    <w:rsid w:val="00EE0905"/>
    <w:rsid w:val="00EF2169"/>
    <w:rsid w:val="00EF6B53"/>
    <w:rsid w:val="00EF7678"/>
    <w:rsid w:val="00F02529"/>
    <w:rsid w:val="00F13D89"/>
    <w:rsid w:val="00F358F1"/>
    <w:rsid w:val="00F43B0C"/>
    <w:rsid w:val="00F805FB"/>
    <w:rsid w:val="02113F6A"/>
    <w:rsid w:val="06A77AC4"/>
    <w:rsid w:val="07067C16"/>
    <w:rsid w:val="08BE4774"/>
    <w:rsid w:val="09995B02"/>
    <w:rsid w:val="0A4579A2"/>
    <w:rsid w:val="0DB238C8"/>
    <w:rsid w:val="0EEC33C2"/>
    <w:rsid w:val="1161159F"/>
    <w:rsid w:val="1406440F"/>
    <w:rsid w:val="14ED4FF2"/>
    <w:rsid w:val="1E422568"/>
    <w:rsid w:val="1E9E45BC"/>
    <w:rsid w:val="24542AC1"/>
    <w:rsid w:val="2E1609EA"/>
    <w:rsid w:val="2FA7024A"/>
    <w:rsid w:val="33D26361"/>
    <w:rsid w:val="361D3C10"/>
    <w:rsid w:val="3B700164"/>
    <w:rsid w:val="3B955C9D"/>
    <w:rsid w:val="42DD0D66"/>
    <w:rsid w:val="4AB80220"/>
    <w:rsid w:val="4E612B16"/>
    <w:rsid w:val="4EA42135"/>
    <w:rsid w:val="4EE05C65"/>
    <w:rsid w:val="509A3C30"/>
    <w:rsid w:val="50AA33FE"/>
    <w:rsid w:val="54425A15"/>
    <w:rsid w:val="55B14D32"/>
    <w:rsid w:val="58D87148"/>
    <w:rsid w:val="5ED03576"/>
    <w:rsid w:val="62253FE7"/>
    <w:rsid w:val="62F37F1A"/>
    <w:rsid w:val="66021479"/>
    <w:rsid w:val="6AE236BE"/>
    <w:rsid w:val="6CCC0CDD"/>
    <w:rsid w:val="6DF84813"/>
    <w:rsid w:val="72F1565B"/>
    <w:rsid w:val="75A56A82"/>
    <w:rsid w:val="7AAE1B74"/>
    <w:rsid w:val="7FE824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B91"/>
    <w:pPr>
      <w:widowControl w:val="0"/>
      <w:jc w:val="both"/>
    </w:pPr>
    <w:rPr>
      <w:rFonts w:ascii="等线" w:eastAsia="等线" w:hAnsi="等线"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D66B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66B91"/>
    <w:rPr>
      <w:rFonts w:ascii="等线" w:eastAsia="等线" w:hAnsi="等线" w:cs="等线"/>
      <w:kern w:val="2"/>
      <w:sz w:val="18"/>
      <w:szCs w:val="18"/>
    </w:rPr>
  </w:style>
  <w:style w:type="paragraph" w:styleId="Header">
    <w:name w:val="header"/>
    <w:basedOn w:val="Normal"/>
    <w:link w:val="HeaderChar"/>
    <w:uiPriority w:val="99"/>
    <w:semiHidden/>
    <w:rsid w:val="00D66B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66B91"/>
    <w:rPr>
      <w:rFonts w:ascii="等线" w:eastAsia="等线" w:hAnsi="等线" w:cs="等线"/>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204</TotalTime>
  <Pages>5</Pages>
  <Words>382</Words>
  <Characters>2180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王启</dc:creator>
  <cp:keywords/>
  <dc:description/>
  <cp:lastModifiedBy>MicroSoft</cp:lastModifiedBy>
  <cp:revision>126</cp:revision>
  <dcterms:created xsi:type="dcterms:W3CDTF">2020-07-04T09:13:00Z</dcterms:created>
  <dcterms:modified xsi:type="dcterms:W3CDTF">2020-07-05T02:24:00Z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