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adjustRightInd w:val="0"/>
        <w:snapToGrid w:val="0"/>
        <w:spacing w:line="520" w:lineRule="exact"/>
        <w:ind w:firstLine="721"/>
        <w:jc w:val="center"/>
        <w:rPr>
          <w:rFonts w:ascii="华文中宋" w:hAnsi="华文中宋" w:eastAsia="华文中宋" w:cs="仿宋_GB2312"/>
          <w:b/>
          <w:bCs/>
          <w:color w:val="000000"/>
          <w:sz w:val="36"/>
          <w:szCs w:val="48"/>
        </w:rPr>
      </w:pPr>
    </w:p>
    <w:p>
      <w:pPr>
        <w:pStyle w:val="6"/>
        <w:spacing w:before="312" w:beforeLines="100" w:after="312" w:afterLines="100" w:line="560" w:lineRule="exact"/>
        <w:ind w:firstLine="0" w:firstLineChars="0"/>
        <w:jc w:val="center"/>
        <w:rPr>
          <w:rFonts w:ascii="华文中宋" w:hAnsi="华文中宋" w:eastAsia="华文中宋" w:cs="仿宋_GB2312"/>
          <w:b/>
          <w:bCs/>
          <w:color w:val="000000"/>
          <w:sz w:val="32"/>
          <w:szCs w:val="32"/>
        </w:rPr>
      </w:pPr>
      <w:r>
        <w:rPr>
          <w:rFonts w:hint="eastAsia" w:ascii="华文中宋" w:hAnsi="华文中宋" w:eastAsia="华文中宋" w:cs="仿宋_GB2312"/>
          <w:b/>
          <w:bCs/>
          <w:color w:val="000000"/>
          <w:sz w:val="40"/>
          <w:szCs w:val="44"/>
        </w:rPr>
        <w:t>20</w:t>
      </w:r>
      <w:r>
        <w:rPr>
          <w:rFonts w:hint="eastAsia" w:ascii="华文中宋" w:hAnsi="华文中宋" w:eastAsia="华文中宋" w:cs="仿宋_GB2312"/>
          <w:b/>
          <w:bCs/>
          <w:color w:val="000000"/>
          <w:sz w:val="40"/>
          <w:szCs w:val="44"/>
          <w:lang w:val="en-US" w:eastAsia="zh-CN"/>
        </w:rPr>
        <w:t>20</w:t>
      </w:r>
      <w:r>
        <w:rPr>
          <w:rFonts w:hint="eastAsia" w:ascii="华文中宋" w:hAnsi="华文中宋" w:eastAsia="华文中宋" w:cs="仿宋_GB2312"/>
          <w:b/>
          <w:bCs/>
          <w:color w:val="000000"/>
          <w:sz w:val="40"/>
          <w:szCs w:val="44"/>
        </w:rPr>
        <w:t>年商学院领导班子工作总结</w:t>
      </w:r>
    </w:p>
    <w:p>
      <w:pPr>
        <w:pStyle w:val="6"/>
        <w:spacing w:before="312" w:beforeLines="100" w:after="312" w:afterLines="100" w:line="560" w:lineRule="exact"/>
        <w:ind w:firstLine="0" w:firstLineChars="0"/>
        <w:jc w:val="center"/>
        <w:rPr>
          <w:rFonts w:hint="eastAsia" w:ascii="华文中宋" w:hAnsi="华文中宋" w:eastAsia="华文中宋" w:cs="仿宋_GB2312"/>
          <w:bCs/>
          <w:color w:val="000000"/>
          <w:sz w:val="24"/>
          <w:szCs w:val="44"/>
        </w:rPr>
      </w:pPr>
    </w:p>
    <w:p>
      <w:pPr>
        <w:spacing w:line="560" w:lineRule="exact"/>
        <w:ind w:firstLine="600" w:firstLineChars="200"/>
        <w:rPr>
          <w:rFonts w:ascii="仿宋" w:hAnsi="仿宋" w:eastAsia="仿宋" w:cs="宋体"/>
          <w:sz w:val="30"/>
          <w:szCs w:val="30"/>
        </w:rPr>
      </w:pPr>
      <w:r>
        <w:rPr>
          <w:rFonts w:ascii="仿宋" w:hAnsi="仿宋" w:eastAsia="仿宋" w:cs="宋体"/>
          <w:sz w:val="30"/>
          <w:szCs w:val="30"/>
        </w:rPr>
        <w:t>在学校党委和行政的正确领导下，商学院</w:t>
      </w:r>
      <w:r>
        <w:rPr>
          <w:rFonts w:hint="eastAsia" w:ascii="仿宋" w:hAnsi="仿宋" w:eastAsia="仿宋" w:cs="宋体"/>
          <w:sz w:val="30"/>
          <w:szCs w:val="30"/>
        </w:rPr>
        <w:t>领导班子紧紧围绕“建设特色鲜明的高水平师范大学”奋斗目标，</w:t>
      </w:r>
      <w:bookmarkStart w:id="0" w:name="_GoBack"/>
      <w:bookmarkEnd w:id="0"/>
      <w:r>
        <w:rPr>
          <w:rFonts w:hint="eastAsia" w:ascii="仿宋" w:hAnsi="仿宋" w:eastAsia="仿宋" w:cs="宋体"/>
          <w:sz w:val="30"/>
          <w:szCs w:val="30"/>
        </w:rPr>
        <w:t>坚持“聚焦内涵、追求卓越，凝心聚力、团结一致”，</w:t>
      </w:r>
      <w:r>
        <w:rPr>
          <w:rFonts w:hint="eastAsia" w:ascii="仿宋" w:hAnsi="仿宋" w:eastAsia="仿宋" w:cs="仿宋"/>
          <w:kern w:val="0"/>
          <w:sz w:val="30"/>
          <w:szCs w:val="30"/>
        </w:rPr>
        <w:t>贯彻新发展理念，构建新发展格局，</w:t>
      </w:r>
      <w:r>
        <w:rPr>
          <w:rFonts w:hint="eastAsia" w:ascii="仿宋" w:hAnsi="仿宋" w:eastAsia="仿宋" w:cs="仿宋"/>
          <w:b/>
          <w:bCs/>
          <w:kern w:val="0"/>
          <w:sz w:val="30"/>
          <w:szCs w:val="30"/>
        </w:rPr>
        <w:t>形成“一二三四五”工作模式</w:t>
      </w:r>
      <w:r>
        <w:rPr>
          <w:rFonts w:hint="eastAsia" w:ascii="仿宋" w:hAnsi="仿宋" w:eastAsia="仿宋" w:cs="仿宋"/>
          <w:b/>
          <w:bCs/>
          <w:kern w:val="0"/>
          <w:sz w:val="30"/>
          <w:szCs w:val="30"/>
          <w:lang w:eastAsia="zh-CN"/>
        </w:rPr>
        <w:t>，</w:t>
      </w:r>
      <w:r>
        <w:rPr>
          <w:rFonts w:hint="eastAsia" w:ascii="仿宋" w:hAnsi="仿宋" w:eastAsia="仿宋" w:cs="仿宋"/>
          <w:kern w:val="0"/>
          <w:sz w:val="30"/>
          <w:szCs w:val="30"/>
        </w:rPr>
        <w:t>积极推动学院各项事业实现高质量发展</w:t>
      </w:r>
      <w:r>
        <w:rPr>
          <w:rFonts w:hint="eastAsia" w:ascii="仿宋" w:hAnsi="仿宋" w:eastAsia="仿宋" w:cs="仿宋"/>
          <w:kern w:val="0"/>
          <w:sz w:val="30"/>
          <w:szCs w:val="30"/>
          <w:lang w:eastAsia="zh-CN"/>
        </w:rPr>
        <w:t>，</w:t>
      </w:r>
      <w:r>
        <w:rPr>
          <w:rFonts w:hint="eastAsia" w:ascii="仿宋" w:hAnsi="仿宋" w:eastAsia="仿宋" w:cs="宋体"/>
          <w:sz w:val="30"/>
          <w:szCs w:val="30"/>
        </w:rPr>
        <w:t>全面完成20</w:t>
      </w:r>
      <w:r>
        <w:rPr>
          <w:rFonts w:hint="eastAsia" w:ascii="仿宋" w:hAnsi="仿宋" w:eastAsia="仿宋" w:cs="宋体"/>
          <w:sz w:val="30"/>
          <w:szCs w:val="30"/>
          <w:lang w:val="en-US" w:eastAsia="zh-CN"/>
        </w:rPr>
        <w:t>20</w:t>
      </w:r>
      <w:r>
        <w:rPr>
          <w:rFonts w:hint="eastAsia" w:ascii="仿宋" w:hAnsi="仿宋" w:eastAsia="仿宋" w:cs="宋体"/>
          <w:sz w:val="30"/>
          <w:szCs w:val="30"/>
        </w:rPr>
        <w:t>年工作任务。</w:t>
      </w:r>
    </w:p>
    <w:p>
      <w:pPr>
        <w:pStyle w:val="3"/>
        <w:numPr>
          <w:ilvl w:val="0"/>
          <w:numId w:val="1"/>
        </w:numPr>
        <w:adjustRightInd w:val="0"/>
        <w:snapToGrid w:val="0"/>
        <w:spacing w:before="0" w:beforeAutospacing="0" w:after="0" w:afterAutospacing="0" w:line="560" w:lineRule="exact"/>
        <w:ind w:firstLine="602" w:firstLineChars="200"/>
        <w:rPr>
          <w:rFonts w:ascii="仿宋" w:hAnsi="仿宋" w:eastAsia="仿宋" w:cs="仿宋"/>
          <w:color w:val="000000"/>
          <w:sz w:val="30"/>
          <w:szCs w:val="30"/>
        </w:rPr>
      </w:pPr>
      <w:r>
        <w:rPr>
          <w:rFonts w:hint="eastAsia" w:ascii="仿宋" w:hAnsi="仿宋" w:eastAsia="仿宋" w:cs="仿宋"/>
          <w:color w:val="000000"/>
          <w:sz w:val="30"/>
          <w:szCs w:val="30"/>
        </w:rPr>
        <w:t>党建和思想政治工作引领发展</w:t>
      </w:r>
    </w:p>
    <w:p>
      <w:pPr>
        <w:spacing w:line="560" w:lineRule="exact"/>
        <w:ind w:firstLine="602" w:firstLineChars="200"/>
        <w:rPr>
          <w:rFonts w:ascii="仿宋" w:hAnsi="仿宋" w:eastAsia="仿宋" w:cs="仿宋"/>
          <w:kern w:val="0"/>
          <w:sz w:val="30"/>
          <w:szCs w:val="30"/>
        </w:rPr>
      </w:pPr>
      <w:r>
        <w:rPr>
          <w:rFonts w:hint="eastAsia" w:ascii="楷体" w:hAnsi="楷体" w:eastAsia="楷体"/>
          <w:b/>
          <w:bCs/>
          <w:sz w:val="30"/>
          <w:szCs w:val="30"/>
        </w:rPr>
        <w:t>一是从严治党主体责任全面落实。</w:t>
      </w:r>
      <w:r>
        <w:rPr>
          <w:rFonts w:hint="eastAsia" w:ascii="仿宋" w:hAnsi="仿宋" w:eastAsia="仿宋" w:cs="仿宋"/>
          <w:spacing w:val="8"/>
          <w:kern w:val="0"/>
          <w:sz w:val="30"/>
          <w:szCs w:val="30"/>
          <w:shd w:val="clear" w:color="auto" w:fill="FFFFFF"/>
        </w:rPr>
        <w:t>学院以习近平新时代中国特色社会主义思想为指导，学习贯</w:t>
      </w:r>
      <w:r>
        <w:rPr>
          <w:rFonts w:hint="eastAsia" w:ascii="仿宋" w:hAnsi="仿宋" w:eastAsia="仿宋" w:cs="仿宋"/>
          <w:kern w:val="0"/>
          <w:sz w:val="30"/>
          <w:szCs w:val="30"/>
        </w:rPr>
        <w:t>彻党的十九大和十九届五中全会精神，聚焦主责主业，落实管党治党责任。深入推进理论中心组学习，专题开展“深入学习党的十九届五中全会精神”学习会，听取学校关于党的十九届五中全会精神省委宣讲团报告会，购买十九届五中全会会议公报、学习辅导百问等相关学习材料，将会议精神内化于心，外化于行。接受校党委巡查组第三轮校内巡察和意识形态工作专项督查，扎实开展巡察整改工作。推进党风廉政建设</w:t>
      </w:r>
      <w:r>
        <w:rPr>
          <w:rFonts w:ascii="仿宋" w:hAnsi="仿宋" w:eastAsia="仿宋" w:cs="仿宋"/>
          <w:kern w:val="0"/>
          <w:sz w:val="30"/>
          <w:szCs w:val="30"/>
        </w:rPr>
        <w:t>，</w:t>
      </w:r>
      <w:r>
        <w:rPr>
          <w:rFonts w:hint="eastAsia" w:ascii="仿宋" w:hAnsi="仿宋" w:eastAsia="仿宋" w:cs="仿宋"/>
          <w:kern w:val="0"/>
          <w:sz w:val="30"/>
          <w:szCs w:val="30"/>
        </w:rPr>
        <w:t>履行“一岗双责”，开展以“知敬畏、明规矩、守底线”为主题的“510”警示教育系列活动。认真传达学习校党委三届五次全委（扩大）会议和全面从严治党等工作会议精神。组织全院师生专题学习“两会”精神，深入解读《民法典》。开展“纪念中国人民志愿军抗美援朝出国作战70周年”系列活动。深入推进“四史”学习教育，牢记历史，不断前行。举办“同心共绘·携手汇智”民主党派成员座谈会，申报2020年江苏省统战专项课题2项，举办“同根同梦，石榴花开”2020年少数民族学生联谊会，全力画好统战最大同心圆。学院获2018—2019年度宣传工作先进集体。</w:t>
      </w:r>
    </w:p>
    <w:p>
      <w:pPr>
        <w:spacing w:line="560" w:lineRule="exact"/>
        <w:ind w:firstLine="602" w:firstLineChars="200"/>
        <w:rPr>
          <w:rFonts w:ascii="仿宋" w:hAnsi="仿宋" w:eastAsia="仿宋" w:cs="仿宋"/>
          <w:kern w:val="0"/>
          <w:sz w:val="30"/>
          <w:szCs w:val="30"/>
        </w:rPr>
      </w:pPr>
      <w:r>
        <w:rPr>
          <w:rFonts w:hint="eastAsia" w:ascii="仿宋" w:hAnsi="仿宋" w:eastAsia="仿宋" w:cs="仿宋"/>
          <w:b/>
          <w:bCs/>
          <w:kern w:val="0"/>
          <w:sz w:val="30"/>
          <w:szCs w:val="30"/>
        </w:rPr>
        <w:t>二是学院疫情防控工作扎实推进。</w:t>
      </w:r>
      <w:r>
        <w:rPr>
          <w:rFonts w:hint="eastAsia" w:ascii="仿宋" w:hAnsi="仿宋" w:eastAsia="仿宋" w:cs="仿宋"/>
          <w:kern w:val="0"/>
          <w:sz w:val="30"/>
          <w:szCs w:val="30"/>
        </w:rPr>
        <w:t>学院认真学习贯彻习近平总书记关于疫情防控的重要讲话精神和重要指示，传达部署校党委疫情防控工作会议精神和文件要求，成立“商学院应对疫情防控工作领导小组”，制定和完善春、秋学期开学工作方案及应急预案；发出《关于师生党员在防控疫情工作中充分发挥先锋模范作用的倡议书》；师生党员踊跃捐款22243.3元；依托“企业微信”“我在校园”等线上程序，及时收集并掌握师生健康信息；组织做好防疫物资储备和办公区域消杀工作；精准指导各系、部门做好疫情防控工作和师生返校各项准备工作，严格规范师生请假流程，切实保障疫情防控常态化背景下学院各项工作安全有序开展。</w:t>
      </w:r>
    </w:p>
    <w:p>
      <w:pPr>
        <w:pStyle w:val="7"/>
        <w:spacing w:line="560" w:lineRule="exact"/>
        <w:ind w:firstLine="602" w:firstLineChars="200"/>
        <w:rPr>
          <w:rFonts w:ascii="仿宋" w:hAnsi="仿宋" w:eastAsia="仿宋" w:cs="仿宋"/>
          <w:b/>
          <w:bCs/>
          <w:color w:val="000000"/>
          <w:sz w:val="30"/>
          <w:szCs w:val="30"/>
          <w:lang w:val="en-US"/>
        </w:rPr>
      </w:pPr>
      <w:r>
        <w:rPr>
          <w:rFonts w:hint="eastAsia" w:ascii="仿宋" w:hAnsi="仿宋" w:eastAsia="仿宋" w:cs="仿宋"/>
          <w:b/>
          <w:bCs/>
          <w:kern w:val="0"/>
          <w:sz w:val="30"/>
          <w:szCs w:val="30"/>
          <w:lang w:val="en-US"/>
        </w:rPr>
        <w:t>三是基层党组织建设切实加强。</w:t>
      </w:r>
      <w:r>
        <w:rPr>
          <w:rFonts w:hint="eastAsia" w:ascii="仿宋" w:hAnsi="仿宋" w:eastAsia="仿宋" w:cs="仿宋"/>
          <w:kern w:val="0"/>
          <w:sz w:val="30"/>
          <w:szCs w:val="30"/>
          <w:lang w:val="en-US"/>
        </w:rPr>
        <w:t>学院强化党建引领，切实推进党支部标准化和优质化建设。2个党支部获批学校优质党支部。先后赴开山岛党性教育基地开展“致敬时代楷模 弘扬奉献精神”、连云港抗日山开展“缅怀革命先烈，传承红色文化”、镇江新四军纪念馆开展“传承红色基因，不忘初心使命”主题党日活动。2019年书记重点项目顺利结项，2020年书记项目《全面从严治党视域下大学生党员发展的政治标准探析》成功获批校重点项目。《实施“院企”“院村”双联工程，推动党建引领协同创新》获校基层党建工作创新二等奖，《校企协同抓党建 产教融合谋发展》获校最佳党日活动二等奖。利用“学习强国”等专题学习网络平台，提升党员理论学习深度，各支部党员参与率均达到100%。领导班子成员参加盐城师范学院处级干部政治能力提升专题网络培训，8名支部书记参加江苏省2020年高校学生党支部书记网络培训示范班。组织开展商学院2020届毕业生共植毕业林活动。本学年共发展新党员84名，按期转正预备党员68人，276名入党积极分子参加党校培训。持续推进教工党支部书记“双带头人”培育工程、教师党员先锋工程和大学生党员素质工程。工商管理系主任林小兰获2020年校“高尚师德”奖教金。学生第五党支部书记范华莉获“盐城市十佳青年志愿者”称号。学生党员曹梦灵被录用为江苏省委组织部选调生。学生党员蒋星辰荣获“2019江苏省大学生年度人物”。</w:t>
      </w:r>
      <w:r>
        <w:rPr>
          <w:rFonts w:hint="eastAsia" w:ascii="仿宋" w:hAnsi="仿宋" w:eastAsia="仿宋" w:cs="仿宋"/>
          <w:sz w:val="30"/>
          <w:szCs w:val="30"/>
          <w:lang w:val="en-US"/>
        </w:rPr>
        <w:t>陈秋颖同学入选江苏省“苏北计划”。</w:t>
      </w:r>
      <w:r>
        <w:rPr>
          <w:rFonts w:hint="eastAsia" w:ascii="仿宋" w:hAnsi="仿宋" w:eastAsia="仿宋" w:cs="仿宋"/>
          <w:kern w:val="0"/>
          <w:sz w:val="30"/>
          <w:szCs w:val="30"/>
          <w:lang w:val="en-US"/>
        </w:rPr>
        <w:br w:type="textWrapping"/>
      </w:r>
      <w:r>
        <w:rPr>
          <w:rFonts w:hint="eastAsia" w:ascii="仿宋" w:hAnsi="仿宋" w:eastAsia="仿宋" w:cs="仿宋"/>
          <w:kern w:val="0"/>
          <w:sz w:val="30"/>
          <w:szCs w:val="30"/>
          <w:lang w:val="en-US"/>
        </w:rPr>
        <w:t xml:space="preserve">    </w:t>
      </w:r>
      <w:r>
        <w:rPr>
          <w:rFonts w:hint="eastAsia" w:ascii="仿宋" w:hAnsi="仿宋" w:eastAsia="仿宋" w:cs="仿宋"/>
          <w:b/>
          <w:bCs/>
          <w:kern w:val="0"/>
          <w:sz w:val="30"/>
          <w:szCs w:val="30"/>
          <w:lang w:val="en-US"/>
        </w:rPr>
        <w:t>二、</w:t>
      </w:r>
      <w:r>
        <w:rPr>
          <w:rFonts w:hint="eastAsia" w:ascii="仿宋" w:hAnsi="仿宋" w:eastAsia="仿宋" w:cs="仿宋"/>
          <w:b/>
          <w:bCs/>
          <w:color w:val="000000"/>
          <w:sz w:val="30"/>
          <w:szCs w:val="30"/>
        </w:rPr>
        <w:t>人才工作</w:t>
      </w:r>
      <w:r>
        <w:rPr>
          <w:rFonts w:hint="eastAsia" w:ascii="仿宋" w:hAnsi="仿宋" w:eastAsia="仿宋" w:cs="仿宋"/>
          <w:b/>
          <w:bCs/>
          <w:color w:val="000000"/>
          <w:sz w:val="30"/>
          <w:szCs w:val="30"/>
          <w:lang w:val="en-US"/>
        </w:rPr>
        <w:t>支撑高质量发展</w:t>
      </w:r>
    </w:p>
    <w:p>
      <w:pPr>
        <w:spacing w:line="560" w:lineRule="exact"/>
        <w:ind w:firstLine="602" w:firstLineChars="200"/>
        <w:rPr>
          <w:rFonts w:ascii="仿宋" w:hAnsi="仿宋" w:eastAsia="仿宋" w:cs="仿宋"/>
          <w:kern w:val="0"/>
          <w:sz w:val="30"/>
          <w:szCs w:val="30"/>
        </w:rPr>
      </w:pPr>
      <w:r>
        <w:rPr>
          <w:rFonts w:hint="eastAsia" w:ascii="仿宋" w:hAnsi="仿宋" w:eastAsia="仿宋" w:cs="仿宋"/>
          <w:b/>
          <w:bCs/>
          <w:sz w:val="30"/>
          <w:szCs w:val="30"/>
        </w:rPr>
        <w:t>一是高层次人才引进力度持续加强。</w:t>
      </w:r>
      <w:r>
        <w:rPr>
          <w:rFonts w:hint="eastAsia" w:ascii="仿宋" w:hAnsi="仿宋" w:eastAsia="仿宋" w:cs="仿宋"/>
          <w:kern w:val="0"/>
          <w:sz w:val="30"/>
          <w:szCs w:val="30"/>
        </w:rPr>
        <w:t>2020年共组织参加国内人才专场招聘会11场；审阅博士应聘简历700余份，先后组织北京大学、清华大学、中国人民大学、上海交通大学、武汉大学等名校博士面试和试讲16场，面试23名博士，提交人事处审核17个，上会通过14个，其中名校优选生9名（含北大3名）。签约高层次人才5人，待签约9人。公开招聘引进紧缺专业硕士研究生1名，辅导员3名。全年柔性引进兼职教授5人。学院师资队伍结构进一步优化，人员数量不断增加、质量不断提升，完成全年人才引进目标任务。</w:t>
      </w:r>
    </w:p>
    <w:p>
      <w:pPr>
        <w:adjustRightInd w:val="0"/>
        <w:snapToGrid w:val="0"/>
        <w:spacing w:line="560" w:lineRule="exact"/>
        <w:ind w:firstLine="602" w:firstLineChars="200"/>
        <w:rPr>
          <w:rFonts w:ascii="仿宋" w:hAnsi="仿宋" w:eastAsia="仿宋" w:cs="仿宋"/>
          <w:sz w:val="30"/>
          <w:szCs w:val="30"/>
        </w:rPr>
      </w:pPr>
      <w:r>
        <w:rPr>
          <w:rFonts w:hint="eastAsia" w:ascii="仿宋" w:hAnsi="仿宋" w:eastAsia="仿宋" w:cs="仿宋"/>
          <w:b/>
          <w:bCs/>
          <w:sz w:val="30"/>
          <w:szCs w:val="30"/>
        </w:rPr>
        <w:t>二是师资培养和国际化工作持续推进。</w:t>
      </w:r>
      <w:r>
        <w:rPr>
          <w:rFonts w:hint="eastAsia" w:ascii="仿宋" w:hAnsi="仿宋" w:eastAsia="仿宋" w:cs="仿宋"/>
          <w:sz w:val="30"/>
          <w:szCs w:val="30"/>
        </w:rPr>
        <w:t>进一步加大高层次人才队伍后备人选的培养支持工作，特别注重强化对35岁以下优秀青年人才的培育、评估与跟踪服务，增强人才的活力与持久发展力。2020年学院考取博士1人，毕业博士1人，出国（境）访学2人，参加各类会议、交流学习50多人次。</w:t>
      </w:r>
    </w:p>
    <w:p>
      <w:pPr>
        <w:adjustRightInd w:val="0"/>
        <w:snapToGrid w:val="0"/>
        <w:spacing w:line="560" w:lineRule="exact"/>
        <w:ind w:firstLine="602" w:firstLineChars="200"/>
        <w:rPr>
          <w:rFonts w:ascii="仿宋" w:hAnsi="仿宋" w:eastAsia="仿宋" w:cs="仿宋"/>
          <w:color w:val="333333"/>
          <w:spacing w:val="8"/>
          <w:kern w:val="0"/>
          <w:sz w:val="30"/>
          <w:szCs w:val="30"/>
          <w:shd w:val="clear" w:color="auto" w:fill="FFFFFF"/>
        </w:rPr>
      </w:pPr>
      <w:r>
        <w:rPr>
          <w:rFonts w:hint="eastAsia" w:ascii="仿宋" w:hAnsi="仿宋" w:eastAsia="仿宋" w:cs="仿宋"/>
          <w:b/>
          <w:bCs/>
          <w:sz w:val="30"/>
          <w:szCs w:val="30"/>
        </w:rPr>
        <w:t>三是职称评聘和聘期考核工作平稳有序。</w:t>
      </w:r>
      <w:r>
        <w:rPr>
          <w:rFonts w:hint="eastAsia" w:ascii="仿宋" w:hAnsi="仿宋" w:eastAsia="仿宋" w:cs="仿宋"/>
          <w:sz w:val="30"/>
          <w:szCs w:val="30"/>
        </w:rPr>
        <w:t>2020年学院</w:t>
      </w:r>
      <w:r>
        <w:rPr>
          <w:rFonts w:hint="eastAsia" w:ascii="仿宋" w:hAnsi="仿宋" w:eastAsia="仿宋" w:cs="仿宋"/>
          <w:color w:val="333333"/>
          <w:spacing w:val="8"/>
          <w:kern w:val="0"/>
          <w:sz w:val="30"/>
          <w:szCs w:val="30"/>
          <w:shd w:val="clear" w:color="auto" w:fill="FFFFFF"/>
        </w:rPr>
        <w:t>共6人参与高级职称评定，其中1人晋升为教授，2人晋升为副教授，1人晋升为教育管理助理研究员。在校第三</w:t>
      </w:r>
      <w:r>
        <w:rPr>
          <w:rFonts w:hint="eastAsia" w:ascii="仿宋" w:hAnsi="仿宋" w:eastAsia="仿宋" w:cs="仿宋"/>
          <w:color w:val="000000"/>
          <w:sz w:val="30"/>
          <w:szCs w:val="30"/>
        </w:rPr>
        <w:t>聘期考核和第四聘期认定中，</w:t>
      </w:r>
      <w:r>
        <w:rPr>
          <w:rFonts w:hint="eastAsia" w:ascii="仿宋" w:hAnsi="仿宋" w:eastAsia="仿宋" w:cs="仿宋"/>
          <w:color w:val="333333"/>
          <w:spacing w:val="8"/>
          <w:kern w:val="0"/>
          <w:sz w:val="30"/>
          <w:szCs w:val="30"/>
          <w:shd w:val="clear" w:color="auto" w:fill="FFFFFF"/>
        </w:rPr>
        <w:t>总共95人参与认定，51人成功晋级。教师岗位总共49人晋级，管理岗位总共2人晋级。5人晋升为三级岗教授，为全校晋升数最多二级单位。</w:t>
      </w:r>
    </w:p>
    <w:p>
      <w:pPr>
        <w:pStyle w:val="3"/>
        <w:adjustRightInd w:val="0"/>
        <w:snapToGrid w:val="0"/>
        <w:spacing w:before="0" w:beforeAutospacing="0" w:after="0" w:afterAutospacing="0" w:line="560" w:lineRule="exact"/>
        <w:ind w:firstLine="602" w:firstLineChars="200"/>
        <w:rPr>
          <w:rFonts w:ascii="仿宋" w:hAnsi="仿宋" w:eastAsia="仿宋" w:cs="仿宋"/>
          <w:color w:val="000000"/>
          <w:sz w:val="30"/>
          <w:szCs w:val="30"/>
        </w:rPr>
      </w:pPr>
      <w:r>
        <w:rPr>
          <w:rFonts w:hint="eastAsia" w:ascii="仿宋" w:hAnsi="仿宋" w:eastAsia="仿宋" w:cs="仿宋"/>
          <w:color w:val="000000"/>
          <w:sz w:val="30"/>
          <w:szCs w:val="30"/>
        </w:rPr>
        <w:t>三、教育教学工作多向发力</w:t>
      </w:r>
    </w:p>
    <w:p>
      <w:pPr>
        <w:spacing w:line="560" w:lineRule="exact"/>
        <w:ind w:firstLine="602" w:firstLineChars="200"/>
        <w:rPr>
          <w:rFonts w:ascii="仿宋" w:hAnsi="仿宋" w:eastAsia="仿宋" w:cs="仿宋"/>
          <w:b/>
          <w:bCs/>
          <w:sz w:val="30"/>
          <w:szCs w:val="30"/>
        </w:rPr>
      </w:pPr>
      <w:r>
        <w:rPr>
          <w:rFonts w:hint="eastAsia" w:ascii="仿宋" w:hAnsi="仿宋" w:eastAsia="仿宋" w:cs="仿宋"/>
          <w:b/>
          <w:sz w:val="30"/>
          <w:szCs w:val="30"/>
        </w:rPr>
        <w:t>一是专业建设成绩喜人</w:t>
      </w:r>
      <w:r>
        <w:rPr>
          <w:rFonts w:hint="eastAsia" w:ascii="仿宋" w:hAnsi="仿宋" w:eastAsia="仿宋" w:cs="仿宋"/>
          <w:sz w:val="30"/>
          <w:szCs w:val="30"/>
        </w:rPr>
        <w:t>。根据《教育部办公厅关于实施一流本科专业建设“双万计划”的通知》（教高厅函〔2019〕18号）和《省教育厅关于启动江苏高校一流本科专业建设工作通知》（苏教高[2019]8号）等文件精神，我院积极组织申报的会计学专业在2019年获批省一流专业的基础上又成功获批2020年省一流专业，现正全力申报国家一流专业。</w:t>
      </w:r>
    </w:p>
    <w:p>
      <w:pPr>
        <w:spacing w:line="560" w:lineRule="exact"/>
        <w:ind w:firstLine="602" w:firstLineChars="200"/>
        <w:rPr>
          <w:sz w:val="30"/>
          <w:szCs w:val="30"/>
        </w:rPr>
      </w:pPr>
      <w:r>
        <w:rPr>
          <w:rFonts w:hint="eastAsia" w:ascii="仿宋" w:hAnsi="仿宋" w:eastAsia="仿宋" w:cs="仿宋"/>
          <w:b/>
          <w:bCs/>
          <w:sz w:val="30"/>
          <w:szCs w:val="30"/>
        </w:rPr>
        <w:t>二是专业申报成效明显。</w:t>
      </w:r>
      <w:r>
        <w:rPr>
          <w:rFonts w:hint="eastAsia" w:ascii="仿宋" w:hAnsi="仿宋" w:eastAsia="仿宋" w:cs="仿宋"/>
          <w:sz w:val="30"/>
          <w:szCs w:val="30"/>
        </w:rPr>
        <w:t>2020年7月学院高标准完成航空服务艺术与管理专业筹建工作，目前获教育部6位盲评专家的高度认可，正在教育部网站公示。校党委书记戴斌荣、校长方忠、副校长崔刚先后分别与春秋航空股份有限公司董事长助理、上海春毓文化旅游发展有限公司总经理邓静、集团副总裁、上海春秋国际旅行社总经理肖潜辉、上海春秋教育培训中心校长林莉就校企合作办学事宜进行洽谈。学院组织人员对上海民航职业技术学院和苏州大学文正学院进行实地考察调研，形成新申报专业需投资预算资金1.1亿元和土地200亩的申请报告，提交市政府决策，全力争取地方政府的支持。</w:t>
      </w:r>
    </w:p>
    <w:p>
      <w:pPr>
        <w:spacing w:line="560" w:lineRule="exact"/>
        <w:ind w:firstLine="602" w:firstLineChars="200"/>
        <w:rPr>
          <w:rFonts w:ascii="仿宋" w:hAnsi="仿宋" w:eastAsia="仿宋" w:cs="仿宋"/>
          <w:sz w:val="30"/>
          <w:szCs w:val="30"/>
        </w:rPr>
      </w:pPr>
      <w:r>
        <w:rPr>
          <w:rFonts w:hint="eastAsia" w:ascii="仿宋" w:hAnsi="仿宋" w:eastAsia="仿宋" w:cs="仿宋"/>
          <w:b/>
          <w:sz w:val="30"/>
          <w:szCs w:val="30"/>
        </w:rPr>
        <w:t>三是教学改革亮点纷呈</w:t>
      </w:r>
      <w:r>
        <w:rPr>
          <w:rFonts w:hint="eastAsia" w:ascii="仿宋" w:hAnsi="仿宋" w:eastAsia="仿宋" w:cs="仿宋"/>
          <w:sz w:val="30"/>
          <w:szCs w:val="30"/>
        </w:rPr>
        <w:t>。学院2020年全部完成专业课程建设任务。成功申报《审计学》《财务管理》《网店运营实务》《商业银行业务与经营》《国际货运代理》五门优质在线开放课程，《财务管理》《西方经济学》《战略管理》 课程思政顺利结项。出版《网店运营实务》《社会主义市场经济优势论》教材2部。根据《国家教材委员会关于开展首届全国教材建设奖评选工作的通知》精神，组织推荐蔡柏良教授主编的《财务报表分析》积极申报国家首届优秀教材奖。</w:t>
      </w:r>
    </w:p>
    <w:p>
      <w:pPr>
        <w:spacing w:line="560" w:lineRule="exact"/>
        <w:ind w:firstLine="602" w:firstLineChars="200"/>
        <w:rPr>
          <w:rFonts w:ascii="仿宋" w:hAnsi="仿宋" w:cs="仿宋"/>
          <w:sz w:val="30"/>
          <w:szCs w:val="30"/>
        </w:rPr>
      </w:pPr>
      <w:r>
        <w:rPr>
          <w:rFonts w:hint="eastAsia" w:ascii="仿宋" w:hAnsi="仿宋" w:eastAsia="仿宋" w:cs="仿宋"/>
          <w:b/>
          <w:sz w:val="30"/>
          <w:szCs w:val="30"/>
        </w:rPr>
        <w:t>四是教师能力不断提升</w:t>
      </w:r>
      <w:r>
        <w:rPr>
          <w:rFonts w:hint="eastAsia" w:ascii="仿宋" w:hAnsi="仿宋" w:eastAsia="仿宋" w:cs="仿宋"/>
          <w:sz w:val="30"/>
          <w:szCs w:val="30"/>
        </w:rPr>
        <w:t>。学院高度重视青年教师成长成才工作，启动“青年教师培养行动计划”，通过骨干引领、名师帮带、自我反思等多种形式加强对青年教师的培养工作。扎实开展“一对一”导师结对帮扶制度，采用定期与不定期、老教师带新教师、系主任帮扶青年教师等灵活形式，强化教学日常管理。学院选送的林小兰老师参加全省微课比赛获省赛三等奖。在校2020年中青年教师会讲比赛中，学院选送的青年教师何梦圆老师获一等奖，陈莉、许頔、李梁获二等奖。学院获得优秀组织奖，连续三年获一等奖，三年一等奖获奖人数为全校最多。学院选送的张利霞老师参加校线上教学优秀案例评选获二等奖。</w:t>
      </w:r>
    </w:p>
    <w:p>
      <w:pPr>
        <w:spacing w:line="560" w:lineRule="exact"/>
        <w:ind w:firstLine="602" w:firstLineChars="200"/>
        <w:rPr>
          <w:rFonts w:ascii="仿宋" w:hAnsi="仿宋" w:eastAsia="仿宋" w:cs="仿宋"/>
          <w:sz w:val="30"/>
          <w:szCs w:val="30"/>
        </w:rPr>
      </w:pPr>
      <w:r>
        <w:rPr>
          <w:rFonts w:hint="eastAsia" w:ascii="仿宋" w:hAnsi="仿宋" w:eastAsia="仿宋" w:cs="仿宋"/>
          <w:b/>
          <w:sz w:val="30"/>
          <w:szCs w:val="30"/>
        </w:rPr>
        <w:t>五是培养质量显著增强</w:t>
      </w:r>
      <w:r>
        <w:rPr>
          <w:rFonts w:hint="eastAsia" w:ascii="仿宋" w:hAnsi="仿宋" w:eastAsia="仿宋" w:cs="仿宋"/>
          <w:sz w:val="30"/>
          <w:szCs w:val="30"/>
        </w:rPr>
        <w:t>。学院坚持以本为本的人才培养理念，根据社会需求，遵循实践育人规律，积极探索人才培养新机制。2020年学生成果数量多、层次高，先后获得“互联网+”大学生创新创业竞赛省赛一等奖，国赛铜奖。会计专业学生获“网中网”杯财务决策大赛全国特等奖、二等奖各1项，大区赛一等奖2项；第六届“东方财富杯”全国大学生金融精英挑战赛二等奖4项、三等奖5项；“第五届长风学霸赛之传奇大战”供应链运营赛三等奖2项；第一届全国供应链大赛三等奖1项；全国物流服务师职业技能竞赛三等奖2项；江苏省物流服务师职业技能竞赛一等奖1项、二等奖1项、三等奖2项，并获最佳组织奖。学生科学研究方面，陈康路等17位同学积极参与指导教师科研项目，在《商业经济研究》等杂志发表学术论文11篇。实践技能方面，获批省高等学校大学生创新创业训</w:t>
      </w:r>
      <w:r>
        <w:rPr>
          <w:rFonts w:hint="eastAsia" w:ascii="仿宋" w:hAnsi="仿宋" w:eastAsia="仿宋"/>
          <w:color w:val="000000"/>
          <w:sz w:val="30"/>
          <w:szCs w:val="30"/>
        </w:rPr>
        <w:t>练项目15项，其中省重点项目2项、一般项目5项，指导性项目8项。2020年学院全面提升毕业生质</w:t>
      </w:r>
      <w:r>
        <w:rPr>
          <w:rFonts w:hint="eastAsia" w:ascii="仿宋" w:hAnsi="仿宋" w:eastAsia="仿宋" w:cs="仿宋"/>
          <w:sz w:val="30"/>
          <w:szCs w:val="30"/>
        </w:rPr>
        <w:t>量，毕业生学历学位获得率高。2020届毕业生学历获得率100</w:t>
      </w:r>
      <w:r>
        <w:rPr>
          <w:rFonts w:hint="eastAsia" w:ascii="仿宋" w:hAnsi="仿宋" w:eastAsia="仿宋" w:cs="仿宋"/>
          <w:sz w:val="30"/>
          <w:szCs w:val="30"/>
        </w:rPr>
        <w:sym w:font="Symbol" w:char="F025"/>
      </w:r>
      <w:r>
        <w:rPr>
          <w:rFonts w:hint="eastAsia" w:ascii="仿宋" w:hAnsi="仿宋" w:eastAsia="仿宋" w:cs="仿宋"/>
          <w:sz w:val="30"/>
          <w:szCs w:val="30"/>
        </w:rPr>
        <w:t>，学位获得率99.61%。2020届毕业生共21个班1024人完成毕业论文1024篇。其中，校优秀论文13篇，校论文团队1项。获江苏省普通高校本科优秀毕业设计（论文）三等奖2篇，江苏省普通高校本科优秀毕业设计（论文）团队1项。强化对与职业学院联合培养的3+2、专升本学生的督学巡察工作，先后到无锡商业职业技术学院、盐城工业职业技术学院、盐城生物工程高等职业学校、泰州职业技术学院进行教学视导工作，强化过程性管理和培养。</w:t>
      </w:r>
    </w:p>
    <w:p>
      <w:pPr>
        <w:spacing w:line="560" w:lineRule="exact"/>
        <w:ind w:firstLine="602" w:firstLineChars="200"/>
        <w:rPr>
          <w:rFonts w:ascii="Tahoma" w:hAnsi="Tahoma" w:eastAsia="Tahoma" w:cs="Tahoma"/>
          <w:color w:val="333333"/>
          <w:sz w:val="30"/>
          <w:szCs w:val="30"/>
        </w:rPr>
      </w:pPr>
      <w:r>
        <w:rPr>
          <w:rFonts w:hint="eastAsia" w:ascii="仿宋" w:hAnsi="仿宋" w:eastAsia="仿宋" w:cs="仿宋"/>
          <w:b/>
          <w:bCs/>
          <w:sz w:val="30"/>
          <w:szCs w:val="30"/>
        </w:rPr>
        <w:t>六是实践平台不断拓展。</w:t>
      </w:r>
      <w:r>
        <w:rPr>
          <w:rFonts w:hint="eastAsia" w:ascii="仿宋" w:hAnsi="仿宋" w:eastAsia="仿宋" w:cs="仿宋"/>
          <w:sz w:val="30"/>
          <w:szCs w:val="30"/>
        </w:rPr>
        <w:t>学院结合各专业特点和人才培养实践技能要求，设置针对不同专业学生的技能训练。与北京慧科公司共建工作，做好电子商务专业嵌入式培养教学管理工作。2020年新增省内5家实习合作酒店，与苏州巨人网络科技有限公司、连云港灌云县商务局洽谈并签约“战略合作框架协议”，共建大学生实习基地。强化实习督导工作，优化实习管理制度，多次到江苏竞淘电子商务有限公司、国家级创客空间——M+摩度空间、常州（江苏）格力博股份有限公司、镇江兆和皇冠假日酒店等实习单位看望实习学生并召开学生座谈会，及时了解学生实习见习状况，及时解决学生实习中遇到的难题。</w:t>
      </w:r>
    </w:p>
    <w:p>
      <w:pPr>
        <w:spacing w:line="560" w:lineRule="exact"/>
        <w:ind w:firstLine="602" w:firstLineChars="200"/>
        <w:rPr>
          <w:rFonts w:ascii="仿宋" w:hAnsi="仿宋" w:eastAsia="仿宋" w:cs="仿宋"/>
          <w:b/>
          <w:bCs/>
          <w:color w:val="000000"/>
          <w:sz w:val="30"/>
          <w:szCs w:val="30"/>
        </w:rPr>
      </w:pPr>
      <w:r>
        <w:rPr>
          <w:rFonts w:hint="eastAsia" w:ascii="仿宋" w:hAnsi="仿宋" w:eastAsia="仿宋" w:cs="仿宋"/>
          <w:b/>
          <w:bCs/>
          <w:color w:val="000000"/>
          <w:sz w:val="30"/>
          <w:szCs w:val="30"/>
        </w:rPr>
        <w:t>四、学科、科研与社会服务工作成绩突出</w:t>
      </w:r>
    </w:p>
    <w:p>
      <w:pPr>
        <w:spacing w:line="560" w:lineRule="exact"/>
        <w:ind w:firstLine="602" w:firstLineChars="200"/>
        <w:rPr>
          <w:rFonts w:ascii="仿宋" w:hAnsi="仿宋" w:eastAsia="仿宋" w:cs="仿宋"/>
          <w:sz w:val="30"/>
          <w:szCs w:val="30"/>
        </w:rPr>
      </w:pPr>
      <w:r>
        <w:rPr>
          <w:rFonts w:hint="eastAsia" w:ascii="仿宋" w:hAnsi="仿宋" w:eastAsia="仿宋"/>
          <w:b/>
          <w:bCs/>
          <w:color w:val="000000"/>
          <w:sz w:val="30"/>
          <w:szCs w:val="30"/>
        </w:rPr>
        <w:t>一是高层次项目取得历史性突破。</w:t>
      </w:r>
      <w:r>
        <w:rPr>
          <w:rFonts w:hint="eastAsia" w:ascii="仿宋" w:hAnsi="仿宋" w:eastAsia="仿宋" w:cs="仿宋"/>
          <w:sz w:val="30"/>
          <w:szCs w:val="30"/>
        </w:rPr>
        <w:t>学院围绕国家社科基金项目和省部级项目，实行重点人员定制化服务。建立学院、学校、校外专家多层次项目论证体系，狠抓项目申报书质量，召开国家社科基金项目选题论证会，邀请专家为我院申报国家课题的教师进行指导，2020年成功申报国家社科基金重点课题1项，江苏教育改革发展战略性与政策性研究课题重大项目1项和江苏省社科基金项目1项。</w:t>
      </w:r>
    </w:p>
    <w:p>
      <w:pPr>
        <w:spacing w:line="560" w:lineRule="exact"/>
        <w:ind w:firstLine="602" w:firstLineChars="200"/>
        <w:rPr>
          <w:rFonts w:ascii="仿宋" w:hAnsi="仿宋" w:eastAsia="仿宋" w:cs="仿宋"/>
          <w:sz w:val="30"/>
          <w:szCs w:val="30"/>
        </w:rPr>
      </w:pPr>
      <w:r>
        <w:rPr>
          <w:rFonts w:hint="eastAsia" w:ascii="仿宋" w:hAnsi="仿宋" w:eastAsia="仿宋" w:cs="仿宋"/>
          <w:b/>
          <w:bCs/>
          <w:sz w:val="30"/>
          <w:szCs w:val="30"/>
        </w:rPr>
        <w:t>二是科研素养提升工程有效实施。</w:t>
      </w:r>
      <w:r>
        <w:rPr>
          <w:rFonts w:hint="eastAsia" w:ascii="仿宋" w:hAnsi="仿宋" w:eastAsia="仿宋" w:cs="仿宋"/>
          <w:sz w:val="30"/>
          <w:szCs w:val="30"/>
        </w:rPr>
        <w:t>学院积极发动全体教师撰写高质量论文，专门开设论文撰写辅导班。学院2020年发表核心以上期刊20篇，其中CSSCI论文7篇，CSSCI扩展版4篇，SSCI1篇，5篇文章被江苏省重点智库录用并获得省、市领导批示，出版专著6本。充分利用“商学院大讲堂”“学术月”活动等科研交流平台，积极开展青年学者学术沙龙、名家热点问题讲坛、学术研究方法指导等系列学术交流活动，营造学术氛围。先后邀请国家社科基金评审专家和盐城市相关领导就国家社科基金项目申报、长三角一体化与盐城高质量发展、社科研究与智库建设及社会热点问题等进行专题学术报告。多次组织院系青年教师开展学术思想头脑风暴活动。</w:t>
      </w:r>
    </w:p>
    <w:p>
      <w:pPr>
        <w:spacing w:line="560" w:lineRule="exact"/>
        <w:ind w:firstLine="602" w:firstLineChars="200"/>
        <w:rPr>
          <w:rFonts w:ascii="仿宋" w:hAnsi="仿宋" w:eastAsia="仿宋"/>
          <w:color w:val="000000"/>
          <w:sz w:val="30"/>
          <w:szCs w:val="30"/>
        </w:rPr>
      </w:pPr>
      <w:r>
        <w:rPr>
          <w:rFonts w:hint="eastAsia" w:ascii="仿宋" w:hAnsi="仿宋" w:eastAsia="仿宋"/>
          <w:b/>
          <w:bCs/>
          <w:color w:val="000000"/>
          <w:sz w:val="30"/>
          <w:szCs w:val="30"/>
        </w:rPr>
        <w:t>三是重点学科建设不断强化。</w:t>
      </w:r>
      <w:r>
        <w:rPr>
          <w:rFonts w:hint="eastAsia" w:ascii="仿宋" w:hAnsi="仿宋" w:eastAsia="仿宋" w:cs="仿宋"/>
          <w:sz w:val="30"/>
          <w:szCs w:val="30"/>
        </w:rPr>
        <w:t>全力做好江苏省重点建设学科应用经济学终期验收评估工作。学院专门成立考核工作领导小组，制定期终验收考核工作路线图。围绕“沿海开发与可持续发展领域”“沿海金融支持与资本市场领域”“沿海新兴产业与商业模式”“沿海人口经济与人才发展领域”的四个方向，整合全校优质资源，确保终期验收评估等级优秀。</w:t>
      </w:r>
    </w:p>
    <w:p>
      <w:pPr>
        <w:spacing w:line="560" w:lineRule="exact"/>
        <w:ind w:firstLine="602" w:firstLineChars="200"/>
        <w:rPr>
          <w:rFonts w:ascii="仿宋" w:hAnsi="仿宋" w:eastAsia="仿宋" w:cs="仿宋"/>
          <w:sz w:val="30"/>
          <w:szCs w:val="30"/>
        </w:rPr>
      </w:pPr>
      <w:r>
        <w:rPr>
          <w:rFonts w:hint="eastAsia" w:ascii="仿宋" w:hAnsi="仿宋" w:eastAsia="仿宋"/>
          <w:b/>
          <w:bCs/>
          <w:color w:val="000000"/>
          <w:sz w:val="30"/>
          <w:szCs w:val="30"/>
        </w:rPr>
        <w:t>四是科研团队建设影响增强。</w:t>
      </w:r>
      <w:r>
        <w:rPr>
          <w:rFonts w:hint="eastAsia" w:ascii="仿宋" w:hAnsi="仿宋" w:eastAsia="仿宋" w:cs="仿宋"/>
          <w:sz w:val="30"/>
          <w:szCs w:val="30"/>
        </w:rPr>
        <w:t>学院积极推行科研团队带头人负责制。结合学院科研事业发展规划，组织成立以殷凤春、刘吉双、郑志来、万良杰为带头人“数字经济与战略管理研究中心”“农业转移人口制度创新研究中心”“中小企业转型发展研究中心”“区域经济与企业竞争力研究中心”四个科学研究团队。积极与常州大学合作培养硕士，新增各专业学位硕士研究生指导教师5人。殷凤春组建的科研团队获批校2020年科研创新团队。积极组织人员参加全国性会议，扩大学院科研社会影响力。参加第八届全国师范大学经济与管理学院（商学院）院长论坛暨第三届全国师范大学经管学科青年学者学术论坛，学院当选为理事单位。参加中国工商管理研究年度高端论坛和中国工商管理教育院长论坛，详细介绍我学院的办学历史、办学特色和办学经验。参加市经济学会2020年年会及“飞地经济与园区发展”学术研讨会，殷凤春当选为市经济学会副会长，王力当选为市经济学会副秘书长。参加市企业家联合会年会，殷凤春当选为顾问，钱英当选为副会长。</w:t>
      </w:r>
    </w:p>
    <w:p>
      <w:pPr>
        <w:spacing w:line="560" w:lineRule="exact"/>
        <w:ind w:firstLine="602" w:firstLineChars="200"/>
        <w:rPr>
          <w:sz w:val="30"/>
          <w:szCs w:val="30"/>
        </w:rPr>
      </w:pPr>
      <w:r>
        <w:rPr>
          <w:rFonts w:hint="eastAsia" w:ascii="仿宋" w:hAnsi="仿宋" w:eastAsia="仿宋" w:cs="仿宋"/>
          <w:b/>
          <w:sz w:val="30"/>
          <w:szCs w:val="30"/>
        </w:rPr>
        <w:t>五是社会服务和培训工作成绩喜人。</w:t>
      </w:r>
      <w:r>
        <w:rPr>
          <w:rFonts w:hint="eastAsia" w:ascii="仿宋" w:hAnsi="仿宋" w:eastAsia="仿宋" w:cs="仿宋"/>
          <w:sz w:val="30"/>
          <w:szCs w:val="30"/>
        </w:rPr>
        <w:t>盐城市重点培育智库中韩（盐城）产业园创新发展研究院牵头起草的《“十四五”中韩（盐城）产业园建设与发展白皮书》产生较好的社会影响力。《中韩（盐城）产业园发展水平评估与高质量发展对策研究》决策咨询报告，在盐城市人民政府内部资料《调查研究报告》（2020年第26期）和《盐城工作》（2</w:t>
      </w:r>
      <w:r>
        <w:rPr>
          <w:rFonts w:ascii="仿宋" w:hAnsi="仿宋" w:eastAsia="仿宋" w:cs="仿宋"/>
          <w:sz w:val="30"/>
          <w:szCs w:val="30"/>
        </w:rPr>
        <w:t>020</w:t>
      </w:r>
      <w:r>
        <w:rPr>
          <w:rFonts w:hint="eastAsia" w:ascii="仿宋" w:hAnsi="仿宋" w:eastAsia="仿宋" w:cs="仿宋"/>
          <w:sz w:val="30"/>
          <w:szCs w:val="30"/>
        </w:rPr>
        <w:t>年第1</w:t>
      </w:r>
      <w:r>
        <w:rPr>
          <w:rFonts w:ascii="仿宋" w:hAnsi="仿宋" w:eastAsia="仿宋" w:cs="仿宋"/>
          <w:sz w:val="30"/>
          <w:szCs w:val="30"/>
        </w:rPr>
        <w:t>1</w:t>
      </w:r>
      <w:r>
        <w:rPr>
          <w:rFonts w:hint="eastAsia" w:ascii="仿宋" w:hAnsi="仿宋" w:eastAsia="仿宋" w:cs="仿宋"/>
          <w:sz w:val="30"/>
          <w:szCs w:val="30"/>
        </w:rPr>
        <w:t>期）上刊发，并先后得到盐城市副市长陈卫红、盐城市政府秘书长郭玉生、盐城市科技局局长徐宁建等同志的批示。荷兰花海创新发展研究院社会服务工作全力推进。学院积极参加2020荷兰花海百合花文化月开幕式，与大丰区人大常委会副主任、新丰镇党委书记、荷兰花海旅游度假区党工委书记李实业进行深度洽谈。积极组织开展荷兰花海旅游创新发展高峰论坛并发布首个《荷兰花海旅游创新发展白皮书》。完成“二学历”和函授教育招生、教学以及毕业等常规工作；组织与协调会计考试考点和会计相关资格证书考试工作；顺利完成江苏银行盐城分行优秀新任团队经理培训工作。横向课题和社会培训实际到账金额460余万元，较去年有大幅提升。</w:t>
      </w:r>
    </w:p>
    <w:p>
      <w:pPr>
        <w:pStyle w:val="3"/>
        <w:numPr>
          <w:ilvl w:val="0"/>
          <w:numId w:val="2"/>
        </w:numPr>
        <w:adjustRightInd w:val="0"/>
        <w:snapToGrid w:val="0"/>
        <w:spacing w:before="0" w:beforeAutospacing="0" w:after="0" w:afterAutospacing="0" w:line="560" w:lineRule="exact"/>
        <w:ind w:firstLine="602" w:firstLineChars="200"/>
        <w:rPr>
          <w:rFonts w:ascii="Times New Roman" w:hAnsi="Times New Roman" w:eastAsia="黑体"/>
          <w:color w:val="000000"/>
          <w:sz w:val="30"/>
          <w:szCs w:val="30"/>
        </w:rPr>
      </w:pPr>
      <w:r>
        <w:rPr>
          <w:rFonts w:ascii="Times New Roman" w:hAnsi="Times New Roman" w:eastAsia="黑体"/>
          <w:color w:val="000000"/>
          <w:sz w:val="30"/>
          <w:szCs w:val="30"/>
        </w:rPr>
        <w:t>学生工作</w:t>
      </w:r>
      <w:r>
        <w:rPr>
          <w:rFonts w:hint="eastAsia" w:ascii="Times New Roman" w:hAnsi="Times New Roman" w:eastAsia="黑体"/>
          <w:color w:val="000000"/>
          <w:sz w:val="30"/>
          <w:szCs w:val="30"/>
        </w:rPr>
        <w:t>多维出彩</w:t>
      </w:r>
    </w:p>
    <w:p>
      <w:pPr>
        <w:pStyle w:val="7"/>
        <w:spacing w:line="560" w:lineRule="exact"/>
        <w:ind w:firstLine="602" w:firstLineChars="200"/>
        <w:rPr>
          <w:rFonts w:ascii="仿宋" w:hAnsi="仿宋" w:eastAsia="仿宋" w:cs="仿宋"/>
          <w:sz w:val="30"/>
          <w:szCs w:val="30"/>
          <w:lang w:val="en-US"/>
        </w:rPr>
      </w:pPr>
      <w:r>
        <w:rPr>
          <w:rFonts w:hint="eastAsia" w:ascii="仿宋" w:hAnsi="仿宋" w:eastAsia="仿宋" w:cs="仿宋"/>
          <w:b/>
          <w:sz w:val="30"/>
          <w:szCs w:val="30"/>
          <w:lang w:val="en-US"/>
        </w:rPr>
        <w:t>一是</w:t>
      </w:r>
      <w:r>
        <w:rPr>
          <w:rFonts w:hint="eastAsia" w:ascii="仿宋" w:hAnsi="仿宋" w:eastAsia="仿宋" w:cs="仿宋"/>
          <w:b/>
          <w:sz w:val="30"/>
          <w:szCs w:val="30"/>
        </w:rPr>
        <w:t>疫情防控和思想政治工作</w:t>
      </w:r>
      <w:r>
        <w:rPr>
          <w:rFonts w:hint="eastAsia" w:ascii="仿宋" w:hAnsi="仿宋" w:eastAsia="仿宋" w:cs="仿宋"/>
          <w:b/>
          <w:sz w:val="30"/>
          <w:szCs w:val="30"/>
          <w:lang w:val="en-US"/>
        </w:rPr>
        <w:t>扎实有效</w:t>
      </w:r>
      <w:r>
        <w:rPr>
          <w:rFonts w:hint="eastAsia" w:ascii="仿宋" w:hAnsi="仿宋" w:eastAsia="仿宋" w:cs="仿宋"/>
          <w:b/>
          <w:sz w:val="30"/>
          <w:szCs w:val="30"/>
        </w:rPr>
        <w:t>。</w:t>
      </w:r>
      <w:r>
        <w:rPr>
          <w:rFonts w:hint="eastAsia" w:ascii="仿宋" w:hAnsi="仿宋" w:eastAsia="仿宋" w:cs="仿宋"/>
          <w:sz w:val="30"/>
          <w:szCs w:val="30"/>
          <w:lang w:val="en-US"/>
        </w:rPr>
        <w:t>强化防疫期间学生工作精细化管理，</w:t>
      </w:r>
      <w:r>
        <w:rPr>
          <w:rFonts w:hint="eastAsia" w:ascii="仿宋" w:hAnsi="仿宋" w:eastAsia="仿宋" w:cs="仿宋"/>
          <w:sz w:val="30"/>
          <w:szCs w:val="30"/>
        </w:rPr>
        <w:t>坚持每天健康日报制度，对全院</w:t>
      </w:r>
      <w:r>
        <w:rPr>
          <w:rFonts w:hint="eastAsia" w:ascii="仿宋" w:hAnsi="仿宋" w:eastAsia="仿宋" w:cs="仿宋"/>
          <w:sz w:val="30"/>
          <w:szCs w:val="30"/>
          <w:lang w:val="en-US"/>
        </w:rPr>
        <w:t>2949名在籍学生逐一排查和健康打卡，并形成高效快捷的数据采集、反馈通道，建立起防疫期间学生每日状态数据库，全面精准掌握学生信息。扎实推进爱国主义精神和社会主义核心价值观培育践行；坚决打赢新冠肺炎疫情防控阻击战，推动抗疫精神进宿舍、进班级、进网络。鼓励大学生积极投身志愿服务工作，会计193班朱中泽、营销195班施晨玉等同学向武汉捐赠紧缺抗疫物资，多名同学加入了社区防疫志愿者队伍，学生们用实际行动为防疫工作贡献青春力量。上半年通过“云班会”“云创建”“云团日”积极开展“诚信·感恩·自强”主题教育和“青年大学习”活动，下半年线下全面推进“青年大学习”“四史”教育、信仰公开课等，努力践行社会主义核心价值观。</w:t>
      </w:r>
    </w:p>
    <w:p>
      <w:pPr>
        <w:pStyle w:val="4"/>
        <w:autoSpaceDE w:val="0"/>
        <w:autoSpaceDN w:val="0"/>
        <w:adjustRightInd w:val="0"/>
        <w:spacing w:line="560" w:lineRule="exact"/>
        <w:ind w:firstLine="602" w:firstLineChars="200"/>
        <w:rPr>
          <w:rFonts w:ascii="仿宋" w:hAnsi="仿宋" w:eastAsia="仿宋" w:cs="仿宋"/>
          <w:sz w:val="30"/>
          <w:szCs w:val="30"/>
        </w:rPr>
      </w:pPr>
      <w:r>
        <w:rPr>
          <w:rFonts w:hint="eastAsia" w:ascii="仿宋" w:hAnsi="仿宋" w:eastAsia="仿宋" w:cs="仿宋"/>
          <w:b/>
          <w:sz w:val="30"/>
          <w:szCs w:val="30"/>
        </w:rPr>
        <w:t>二是学风建设和协同育人氛围持续增强。</w:t>
      </w:r>
      <w:r>
        <w:rPr>
          <w:rFonts w:hint="eastAsia" w:ascii="仿宋" w:hAnsi="仿宋" w:eastAsia="仿宋" w:cs="仿宋"/>
          <w:sz w:val="30"/>
          <w:szCs w:val="30"/>
        </w:rPr>
        <w:t>学院实施2020年春学期学风“云建设”专项行动，全面落实疫情防控背景下“停课不停学”线上学习，通过构建“思想引领、线上学习、家校共育、数据研判、心理帮扶”等五项举措加强线上教学工作，自觉养成“在家如在校，线上如往常”的良好习惯，以保证抗疫特殊时期学生学习有序开展。学生会发起了线上学习自律公约，教师开展了线上教学“云研讨”，学生开展了线上学习“云动员”，辅导员队伍开展了线上学习“云督导”，形成了“教”“学”“管”三位一体格局，积极推进学风“云建设”。重点开展了“云朗读者”“读者有话说”“不动笔墨不读书”等系列“云读书”活动。阅读书目由各系主任和班主任推荐，推出必读书籍6本，专业书籍19本。共成立了26个读书会，51个读书小组，参与人数达到1618人。开展“学霸笔记”评选活动，“我的网课初体验”短视频征集活动、“学霸来了”经验分享等特色活动，在校学风“云建设”评比中学院获得先进集体二等奖。扎实推进“四个三”工程，不断创新管理模式，认真做好学生的量化考核和考评工作，逐步建立和完善学生信息管理数据库。以学院班级常规考核为杠杆，以学生综合素质测评为切入点，以提高学生行为规范为目的，做好各项常规管理工作。以学生宿舍“星级达标”和宿舍文化建设为载体，积极开展创建文明宿舍活动，获校寝室文化大赛一等奖。</w:t>
      </w:r>
      <w:r>
        <w:rPr>
          <w:rFonts w:hint="eastAsia" w:hAnsi="仿宋_GB2312" w:cs="仿宋_GB2312"/>
          <w:color w:val="000000"/>
          <w:sz w:val="30"/>
          <w:szCs w:val="30"/>
        </w:rPr>
        <w:t>学工队伍素质发展再添新采。</w:t>
      </w:r>
      <w:r>
        <w:rPr>
          <w:rFonts w:hint="eastAsia" w:ascii="仿宋" w:hAnsi="仿宋" w:eastAsia="仿宋" w:cs="仿宋"/>
          <w:sz w:val="30"/>
          <w:szCs w:val="30"/>
        </w:rPr>
        <w:t>多名辅导员获“盐城市十佳青年志愿者”“盐城市创建全国文明城市先进个人”“盐城师范学院十佳辅导员”“</w:t>
      </w:r>
      <w:r>
        <w:rPr>
          <w:rFonts w:hint="eastAsia" w:ascii="仿宋" w:hAnsi="仿宋" w:eastAsia="仿宋" w:cs="仿宋"/>
          <w:color w:val="000000"/>
          <w:sz w:val="30"/>
          <w:szCs w:val="30"/>
        </w:rPr>
        <w:t>2020年辅导员素质能力大赛理论宣讲比赛二等奖” “2020年新教师入职培训考核优异”</w:t>
      </w:r>
      <w:r>
        <w:rPr>
          <w:rFonts w:hint="eastAsia" w:ascii="仿宋" w:hAnsi="仿宋" w:eastAsia="仿宋" w:cs="仿宋"/>
          <w:sz w:val="30"/>
          <w:szCs w:val="30"/>
        </w:rPr>
        <w:t>等荣誉称号。</w:t>
      </w:r>
    </w:p>
    <w:p>
      <w:pPr>
        <w:pStyle w:val="7"/>
        <w:spacing w:line="560" w:lineRule="exact"/>
        <w:ind w:firstLine="602" w:firstLineChars="200"/>
        <w:rPr>
          <w:rFonts w:ascii="仿宋" w:hAnsi="仿宋" w:eastAsia="仿宋" w:cs="仿宋"/>
          <w:sz w:val="30"/>
          <w:szCs w:val="30"/>
          <w:lang w:val="en-US"/>
        </w:rPr>
      </w:pPr>
      <w:r>
        <w:rPr>
          <w:rFonts w:hint="eastAsia" w:ascii="仿宋" w:hAnsi="仿宋" w:eastAsia="仿宋" w:cs="仿宋"/>
          <w:b/>
          <w:sz w:val="30"/>
          <w:szCs w:val="30"/>
          <w:lang w:val="en-US"/>
        </w:rPr>
        <w:t>三是文化育人和第二课堂教育质量不断提升。</w:t>
      </w:r>
      <w:r>
        <w:rPr>
          <w:rFonts w:hint="eastAsia" w:ascii="仿宋" w:hAnsi="仿宋" w:eastAsia="仿宋" w:cs="仿宋"/>
          <w:sz w:val="30"/>
          <w:szCs w:val="30"/>
          <w:lang w:val="en-US"/>
        </w:rPr>
        <w:t>先后开展</w:t>
      </w:r>
      <w:r>
        <w:rPr>
          <w:rFonts w:hint="eastAsia" w:ascii="仿宋" w:hAnsi="仿宋" w:eastAsia="仿宋" w:cs="仿宋"/>
          <w:sz w:val="30"/>
          <w:szCs w:val="30"/>
        </w:rPr>
        <w:t>学雷锋青年志愿者活动月、社团文化活动月等工作，</w:t>
      </w:r>
      <w:r>
        <w:rPr>
          <w:rFonts w:hint="eastAsia" w:ascii="仿宋" w:hAnsi="仿宋" w:eastAsia="仿宋" w:cs="仿宋"/>
          <w:sz w:val="30"/>
          <w:szCs w:val="30"/>
          <w:lang w:val="en-US"/>
        </w:rPr>
        <w:t>获校2019年度社团工作先进单位。积极开展“云战疫”“云支教”等活动，通过“抗疫海报”“爱心捐款”“声援武汉”“教育帮扶”等多种形式做好疫情防控工作。与响水团县委联合举办“青春助农、团团带货”抖音活动，与中国银行盐城分行团委开展“学习寄语精神、展现青春担当”主题团建活动。</w:t>
      </w:r>
      <w:r>
        <w:rPr>
          <w:rFonts w:hint="eastAsia" w:ascii="仿宋" w:hAnsi="仿宋" w:eastAsia="仿宋" w:cs="仿宋"/>
          <w:sz w:val="30"/>
          <w:szCs w:val="30"/>
        </w:rPr>
        <w:t>获</w:t>
      </w:r>
      <w:r>
        <w:rPr>
          <w:rFonts w:hint="eastAsia" w:ascii="仿宋" w:hAnsi="仿宋" w:eastAsia="仿宋" w:cs="仿宋"/>
          <w:sz w:val="30"/>
          <w:szCs w:val="30"/>
          <w:lang w:val="en-US"/>
        </w:rPr>
        <w:t>校2019</w:t>
      </w:r>
      <w:r>
        <w:rPr>
          <w:rFonts w:hint="eastAsia" w:ascii="仿宋" w:hAnsi="仿宋" w:eastAsia="仿宋" w:cs="仿宋"/>
          <w:sz w:val="30"/>
          <w:szCs w:val="30"/>
        </w:rPr>
        <w:t>年度“奉献杯”志愿服务工作一等奖。</w:t>
      </w:r>
      <w:r>
        <w:rPr>
          <w:rFonts w:hint="eastAsia" w:ascii="仿宋" w:hAnsi="仿宋" w:eastAsia="仿宋" w:cs="仿宋"/>
          <w:sz w:val="30"/>
          <w:szCs w:val="30"/>
          <w:lang w:val="en-US"/>
        </w:rPr>
        <w:t>丰富第二课程育人成效，凝聚奋进新时代的青春力量，获校第二十二届“创新杯”科技文化艺术节先进集体。</w:t>
      </w:r>
      <w:r>
        <w:rPr>
          <w:rFonts w:hint="eastAsia" w:ascii="仿宋" w:hAnsi="仿宋" w:eastAsia="仿宋" w:cs="仿宋"/>
          <w:sz w:val="30"/>
          <w:szCs w:val="30"/>
        </w:rPr>
        <w:t>团总支获盐城市志愿服务先锋组织</w:t>
      </w:r>
      <w:r>
        <w:rPr>
          <w:rFonts w:hint="eastAsia" w:ascii="仿宋" w:hAnsi="仿宋" w:eastAsia="仿宋" w:cs="仿宋"/>
          <w:sz w:val="30"/>
          <w:szCs w:val="30"/>
          <w:lang w:val="en-US"/>
        </w:rPr>
        <w:t>奖，高书雅同学获2019年度“中国电信奖学金·飞Young奖”</w:t>
      </w:r>
      <w:r>
        <w:rPr>
          <w:rFonts w:hint="eastAsia" w:ascii="仿宋" w:hAnsi="仿宋" w:eastAsia="仿宋" w:cs="仿宋"/>
          <w:sz w:val="30"/>
          <w:szCs w:val="30"/>
        </w:rPr>
        <w:t>。</w:t>
      </w:r>
      <w:r>
        <w:rPr>
          <w:rFonts w:hint="eastAsia" w:ascii="仿宋" w:hAnsi="仿宋" w:eastAsia="仿宋" w:cs="仿宋"/>
          <w:sz w:val="30"/>
          <w:szCs w:val="30"/>
          <w:lang w:val="en-US"/>
        </w:rPr>
        <w:t>继续加强新媒体建设，实现线上线下多层次、全方位、立体式的宣传工作格局，牢牢掌握舆论引导主动权。本年微博总关注人数2954人，原创微博数465条，平均每条微博被转发25次。微信公众号总关注人数4858人，全年发布微信160条。</w:t>
      </w:r>
    </w:p>
    <w:p>
      <w:pPr>
        <w:pStyle w:val="7"/>
        <w:spacing w:line="560" w:lineRule="exact"/>
        <w:ind w:firstLine="602" w:firstLineChars="200"/>
        <w:rPr>
          <w:rFonts w:ascii="仿宋" w:hAnsi="仿宋" w:eastAsia="仿宋" w:cs="仿宋"/>
          <w:sz w:val="30"/>
          <w:szCs w:val="30"/>
          <w:lang w:val="en-US"/>
        </w:rPr>
      </w:pPr>
      <w:r>
        <w:rPr>
          <w:rFonts w:hint="eastAsia" w:ascii="仿宋" w:hAnsi="仿宋" w:eastAsia="仿宋" w:cs="仿宋"/>
          <w:b/>
          <w:sz w:val="30"/>
          <w:szCs w:val="30"/>
        </w:rPr>
        <w:t>四是招生和就业工作稳步</w:t>
      </w:r>
      <w:r>
        <w:rPr>
          <w:rFonts w:hint="eastAsia" w:ascii="仿宋" w:hAnsi="仿宋" w:eastAsia="仿宋" w:cs="仿宋"/>
          <w:b/>
          <w:sz w:val="30"/>
          <w:szCs w:val="30"/>
          <w:lang w:val="en-US"/>
        </w:rPr>
        <w:t>推进</w:t>
      </w:r>
      <w:r>
        <w:rPr>
          <w:rFonts w:hint="eastAsia" w:ascii="仿宋" w:hAnsi="仿宋" w:eastAsia="仿宋" w:cs="仿宋"/>
          <w:b/>
          <w:sz w:val="30"/>
          <w:szCs w:val="30"/>
        </w:rPr>
        <w:t>。</w:t>
      </w:r>
      <w:r>
        <w:rPr>
          <w:rFonts w:hint="eastAsia" w:ascii="仿宋" w:hAnsi="仿宋" w:eastAsia="仿宋" w:cs="仿宋"/>
          <w:sz w:val="30"/>
          <w:szCs w:val="30"/>
          <w:lang w:val="en-US"/>
        </w:rPr>
        <w:t>协同纪委、人事处、财务处分赴苏州、吴江、昆山、张家港、常熟等地扎实开展招生宣传工作，学院获2020年招生宣传先进集体。</w:t>
      </w:r>
      <w:r>
        <w:rPr>
          <w:rFonts w:hint="eastAsia" w:ascii="仿宋" w:hAnsi="仿宋" w:eastAsia="仿宋" w:cs="仿宋"/>
          <w:sz w:val="30"/>
          <w:szCs w:val="30"/>
        </w:rPr>
        <w:t>学院通过网站平台、微信公众号等多种途径为毕业生发送招聘信息，通过“云招聘”</w:t>
      </w:r>
      <w:r>
        <w:rPr>
          <w:rFonts w:hint="eastAsia" w:ascii="仿宋" w:hAnsi="仿宋" w:eastAsia="仿宋" w:cs="仿宋"/>
          <w:sz w:val="30"/>
          <w:szCs w:val="30"/>
          <w:lang w:val="en-US"/>
        </w:rPr>
        <w:t>“云面试”等多种形式为毕业生提供信息咨询和面试辅导。学院2020届毕业生共1024名，已有921名同学走向工作岗位或升学，首次就业率达 77.15 %，年终就业率达90%。其中考取研究生88人，公务员5人(其中1人名校优选生），事业单位17人，银行61人，在就业层次上较去年有比较明显提升。学院针对疫情期毕业工作的特殊性，重点打好文化牌，倡导绿色文明离校，积极开展“线上新老生经验交流会”“师生代表共植毕业林”“旧书捐赠”等系列主题活动，给毕业生营造了一个健康、文明、有序、和谐的毕业氛围，引导毕业生怀念母校生活，感恩母校培养，不忘师生情谊，谨记学校校训，承担社会责任。</w:t>
      </w:r>
    </w:p>
    <w:p>
      <w:pPr>
        <w:pStyle w:val="7"/>
        <w:numPr>
          <w:ilvl w:val="0"/>
          <w:numId w:val="2"/>
        </w:numPr>
        <w:spacing w:line="560" w:lineRule="exact"/>
        <w:ind w:firstLine="602" w:firstLineChars="200"/>
        <w:rPr>
          <w:rFonts w:ascii="仿宋" w:hAnsi="仿宋" w:eastAsia="仿宋" w:cs="仿宋"/>
          <w:b/>
          <w:bCs/>
          <w:sz w:val="30"/>
          <w:szCs w:val="30"/>
          <w:lang w:val="en-US"/>
        </w:rPr>
      </w:pPr>
      <w:r>
        <w:rPr>
          <w:rFonts w:hint="eastAsia" w:ascii="仿宋" w:hAnsi="仿宋" w:eastAsia="仿宋" w:cs="仿宋"/>
          <w:b/>
          <w:bCs/>
          <w:sz w:val="30"/>
          <w:szCs w:val="30"/>
          <w:lang w:val="en-US"/>
        </w:rPr>
        <w:t>改革发展工作强力推进</w:t>
      </w:r>
    </w:p>
    <w:p>
      <w:pPr>
        <w:widowControl/>
        <w:shd w:val="clear" w:color="auto" w:fill="FFFFFF"/>
        <w:spacing w:line="560" w:lineRule="exact"/>
        <w:ind w:firstLine="600" w:firstLineChars="200"/>
        <w:jc w:val="left"/>
        <w:textAlignment w:val="baseline"/>
        <w:rPr>
          <w:rFonts w:ascii="仿宋" w:hAnsi="仿宋" w:eastAsia="仿宋" w:cs="仿宋"/>
          <w:sz w:val="30"/>
          <w:szCs w:val="30"/>
        </w:rPr>
      </w:pPr>
      <w:r>
        <w:rPr>
          <w:rFonts w:hint="eastAsia" w:ascii="仿宋" w:hAnsi="仿宋" w:eastAsia="仿宋" w:cs="仿宋"/>
          <w:sz w:val="30"/>
          <w:szCs w:val="30"/>
        </w:rPr>
        <w:t>2020年是十三五规划的收宫之年，也是十四五规划的编制之年。做好十四五规划编制工作是学院2020年重中之重的工作。学院先后召开“十四五”规划编制工作部署会、院内教职工、校友、专家座谈交流会、赴江苏大学、江苏科技大学、常州大学、江苏理工学院和盐城工学院就“十四五”规划编制等专题进行调研交流，对照教育部和学校发展规划、学院历史沿革，确立十四五发展标杆，凝练“十四五”框架，形成规划初稿，并广泛征求意见。在人才培养、科学研究、社会服务和文化传承等方面创新工作思路，谋划学院科学发展，为实现学院高质量发展提供强大动能，汇聚强大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7462C4"/>
    <w:multiLevelType w:val="singleLevel"/>
    <w:tmpl w:val="AE7462C4"/>
    <w:lvl w:ilvl="0" w:tentative="0">
      <w:start w:val="5"/>
      <w:numFmt w:val="chineseCounting"/>
      <w:suff w:val="nothing"/>
      <w:lvlText w:val="%1、"/>
      <w:lvlJc w:val="left"/>
      <w:rPr>
        <w:rFonts w:hint="eastAsia"/>
      </w:rPr>
    </w:lvl>
  </w:abstractNum>
  <w:abstractNum w:abstractNumId="1">
    <w:nsid w:val="EDAABCB8"/>
    <w:multiLevelType w:val="singleLevel"/>
    <w:tmpl w:val="EDAABCB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6B0A63"/>
    <w:rsid w:val="00251632"/>
    <w:rsid w:val="00375E82"/>
    <w:rsid w:val="004B7E59"/>
    <w:rsid w:val="0056282E"/>
    <w:rsid w:val="01295444"/>
    <w:rsid w:val="0332762D"/>
    <w:rsid w:val="086D4AAE"/>
    <w:rsid w:val="0A6D2C70"/>
    <w:rsid w:val="0DB2604E"/>
    <w:rsid w:val="0E947492"/>
    <w:rsid w:val="0EA21485"/>
    <w:rsid w:val="118A4E32"/>
    <w:rsid w:val="125D444D"/>
    <w:rsid w:val="13217E9B"/>
    <w:rsid w:val="18383770"/>
    <w:rsid w:val="1B750AE4"/>
    <w:rsid w:val="1F0F4229"/>
    <w:rsid w:val="1F4E05D3"/>
    <w:rsid w:val="1FDD6299"/>
    <w:rsid w:val="23787FBC"/>
    <w:rsid w:val="28EF1D5F"/>
    <w:rsid w:val="2985084E"/>
    <w:rsid w:val="2A0D1F6A"/>
    <w:rsid w:val="2B942340"/>
    <w:rsid w:val="2BED4343"/>
    <w:rsid w:val="2C5057C9"/>
    <w:rsid w:val="3011642B"/>
    <w:rsid w:val="326B0A63"/>
    <w:rsid w:val="38151286"/>
    <w:rsid w:val="3AB04662"/>
    <w:rsid w:val="3DC111FE"/>
    <w:rsid w:val="3F340AA3"/>
    <w:rsid w:val="40255E30"/>
    <w:rsid w:val="40A569EF"/>
    <w:rsid w:val="410B4F14"/>
    <w:rsid w:val="49AF0BFD"/>
    <w:rsid w:val="4CB83ADA"/>
    <w:rsid w:val="4FAE1D13"/>
    <w:rsid w:val="5194526D"/>
    <w:rsid w:val="55E35A34"/>
    <w:rsid w:val="59DF2012"/>
    <w:rsid w:val="5C483600"/>
    <w:rsid w:val="5C983CE1"/>
    <w:rsid w:val="60645CCC"/>
    <w:rsid w:val="609722AA"/>
    <w:rsid w:val="61A160CC"/>
    <w:rsid w:val="68EE5107"/>
    <w:rsid w:val="6B484A46"/>
    <w:rsid w:val="6E593FEA"/>
    <w:rsid w:val="6FA26D27"/>
    <w:rsid w:val="702B3BDA"/>
    <w:rsid w:val="728F7FFE"/>
    <w:rsid w:val="737D7153"/>
    <w:rsid w:val="73E9601F"/>
    <w:rsid w:val="743B1A27"/>
    <w:rsid w:val="74AB7FBC"/>
    <w:rsid w:val="78442D3D"/>
    <w:rsid w:val="78F45565"/>
    <w:rsid w:val="79D956A3"/>
    <w:rsid w:val="7B5E3042"/>
    <w:rsid w:val="7E39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ind w:left="640" w:leftChars="200"/>
      <w:outlineLvl w:val="0"/>
    </w:pPr>
    <w:rPr>
      <w:rFonts w:ascii="Arial" w:hAnsi="Arial" w:eastAsia="仿宋_GB2312"/>
      <w:b/>
      <w:sz w:val="32"/>
    </w:rPr>
  </w:style>
  <w:style w:type="paragraph" w:styleId="4">
    <w:name w:val="Body Text"/>
    <w:basedOn w:val="1"/>
    <w:qFormat/>
    <w:uiPriority w:val="0"/>
    <w:rPr>
      <w:rFonts w:ascii="仿宋_GB2312" w:eastAsia="仿宋_GB2312"/>
      <w:sz w:val="28"/>
      <w:szCs w:val="20"/>
    </w:rPr>
  </w:style>
  <w:style w:type="paragraph" w:styleId="5">
    <w:name w:val="Balloon Text"/>
    <w:basedOn w:val="1"/>
    <w:link w:val="11"/>
    <w:qFormat/>
    <w:uiPriority w:val="0"/>
    <w:rPr>
      <w:sz w:val="18"/>
      <w:szCs w:val="18"/>
    </w:rPr>
  </w:style>
  <w:style w:type="paragraph" w:styleId="6">
    <w:name w:val="Body Text Indent 3"/>
    <w:basedOn w:val="1"/>
    <w:qFormat/>
    <w:uiPriority w:val="0"/>
    <w:pPr>
      <w:ind w:firstLine="560" w:firstLineChars="200"/>
      <w:jc w:val="left"/>
    </w:pPr>
    <w:rPr>
      <w:rFonts w:ascii="宋体" w:hAnsi="宋体" w:cs="宋体"/>
      <w:sz w:val="28"/>
      <w:szCs w:val="28"/>
    </w:rPr>
  </w:style>
  <w:style w:type="paragraph" w:styleId="7">
    <w:name w:val="Body Text 2"/>
    <w:basedOn w:val="1"/>
    <w:qFormat/>
    <w:uiPriority w:val="99"/>
    <w:pPr>
      <w:autoSpaceDE w:val="0"/>
      <w:autoSpaceDN w:val="0"/>
      <w:adjustRightInd w:val="0"/>
      <w:spacing w:line="380" w:lineRule="exact"/>
      <w:ind w:firstLine="480"/>
    </w:pPr>
    <w:rPr>
      <w:rFonts w:ascii="宋体" w:cs="宋体"/>
      <w:sz w:val="24"/>
      <w:lang w:val="zh-CN"/>
    </w:rPr>
  </w:style>
  <w:style w:type="paragraph" w:styleId="8">
    <w:name w:val="Normal (Web)"/>
    <w:basedOn w:val="1"/>
    <w:qFormat/>
    <w:uiPriority w:val="0"/>
    <w:pPr>
      <w:spacing w:beforeAutospacing="1" w:afterAutospacing="1"/>
      <w:jc w:val="left"/>
    </w:pPr>
    <w:rPr>
      <w:kern w:val="0"/>
      <w:sz w:val="24"/>
    </w:rPr>
  </w:style>
  <w:style w:type="character" w:customStyle="1" w:styleId="11">
    <w:name w:val="批注框文本 Char"/>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1155</Words>
  <Characters>6588</Characters>
  <Lines>54</Lines>
  <Paragraphs>15</Paragraphs>
  <TotalTime>1</TotalTime>
  <ScaleCrop>false</ScaleCrop>
  <LinksUpToDate>false</LinksUpToDate>
  <CharactersWithSpaces>7728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2020-12-16T04:47:00Z</dcterms:created>
  <dc:creator>小陶他爸</dc:creator>
  <cp:lastModifiedBy>小陶他爸</cp:lastModifiedBy>
  <cp:lastPrinted>2020-12-28T08:21:04Z</cp:lastPrinted>
  <dcterms:modified xsi:type="dcterms:W3CDTF">2020-12-28T08:26:48Z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