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N/>
        <w:bidi w:val="0"/>
        <w:adjustRightInd/>
        <w:snapToGrid/>
        <w:spacing w:line="560" w:lineRule="exact"/>
        <w:ind w:firstLine="723" w:firstLineChars="200"/>
        <w:jc w:val="center"/>
        <w:textAlignment w:val="auto"/>
        <w:rPr>
          <w:rFonts w:hint="eastAsia" w:asciiTheme="majorEastAsia" w:hAnsiTheme="majorEastAsia" w:eastAsiaTheme="majorEastAsia" w:cstheme="majorEastAsia"/>
          <w:b/>
          <w:bCs/>
          <w:sz w:val="36"/>
          <w:szCs w:val="36"/>
          <w:lang w:val="en-US" w:eastAsia="zh-CN"/>
        </w:rPr>
      </w:pPr>
      <w:r>
        <w:rPr>
          <w:rFonts w:hint="eastAsia" w:asciiTheme="majorEastAsia" w:hAnsiTheme="majorEastAsia" w:eastAsiaTheme="majorEastAsia" w:cstheme="majorEastAsia"/>
          <w:b/>
          <w:bCs/>
          <w:sz w:val="36"/>
          <w:szCs w:val="36"/>
          <w:lang w:val="en-US" w:eastAsia="zh-CN"/>
        </w:rPr>
        <w:t>2020年体育学院领导班子工作总结</w:t>
      </w:r>
    </w:p>
    <w:p>
      <w:pPr>
        <w:keepNext w:val="0"/>
        <w:keepLines w:val="0"/>
        <w:pageBreakBefore w:val="0"/>
        <w:widowControl w:val="0"/>
        <w:numPr>
          <w:ilvl w:val="0"/>
          <w:numId w:val="0"/>
        </w:numPr>
        <w:kinsoku/>
        <w:wordWrap/>
        <w:overflowPunct/>
        <w:topLinePunct w:val="0"/>
        <w:autoSpaceDN/>
        <w:bidi w:val="0"/>
        <w:adjustRightInd/>
        <w:snapToGrid/>
        <w:spacing w:line="560" w:lineRule="exact"/>
        <w:ind w:firstLine="723" w:firstLineChars="200"/>
        <w:jc w:val="center"/>
        <w:textAlignment w:val="auto"/>
        <w:rPr>
          <w:rFonts w:hint="eastAsia" w:ascii="仿宋" w:hAnsi="仿宋" w:eastAsia="仿宋" w:cs="仿宋"/>
          <w:b/>
          <w:bCs/>
          <w:sz w:val="36"/>
          <w:szCs w:val="36"/>
          <w:lang w:val="en-US" w:eastAsia="zh-CN"/>
        </w:rPr>
      </w:pPr>
    </w:p>
    <w:p>
      <w:pPr>
        <w:keepNext w:val="0"/>
        <w:keepLines w:val="0"/>
        <w:pageBreakBefore w:val="0"/>
        <w:widowControl w:val="0"/>
        <w:numPr>
          <w:ilvl w:val="0"/>
          <w:numId w:val="0"/>
        </w:numPr>
        <w:kinsoku/>
        <w:wordWrap/>
        <w:overflowPunct/>
        <w:topLinePunct w:val="0"/>
        <w:autoSpaceDN/>
        <w:bidi w:val="0"/>
        <w:adjustRightInd/>
        <w:snapToGrid/>
        <w:spacing w:line="560" w:lineRule="exact"/>
        <w:ind w:firstLine="640" w:firstLineChars="200"/>
        <w:jc w:val="left"/>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2020年</w:t>
      </w:r>
      <w:r>
        <w:rPr>
          <w:rFonts w:hint="eastAsia" w:ascii="仿宋" w:hAnsi="仿宋" w:eastAsia="仿宋" w:cs="仿宋"/>
          <w:sz w:val="32"/>
          <w:szCs w:val="32"/>
          <w:lang w:eastAsia="zh-CN"/>
        </w:rPr>
        <w:t>，体育学院在校党委和行政的正确领导下，</w:t>
      </w:r>
      <w:r>
        <w:rPr>
          <w:rFonts w:hint="eastAsia" w:ascii="仿宋" w:hAnsi="仿宋" w:eastAsia="仿宋" w:cs="仿宋"/>
          <w:color w:val="000000"/>
          <w:sz w:val="32"/>
          <w:szCs w:val="32"/>
        </w:rPr>
        <w:t>在全院师生员工的共同努力下</w:t>
      </w:r>
      <w:r>
        <w:rPr>
          <w:rFonts w:hint="eastAsia" w:ascii="仿宋" w:hAnsi="仿宋" w:eastAsia="仿宋" w:cs="仿宋"/>
          <w:color w:val="000000"/>
          <w:sz w:val="32"/>
          <w:szCs w:val="32"/>
          <w:lang w:eastAsia="zh-CN"/>
        </w:rPr>
        <w:t>，</w:t>
      </w:r>
      <w:bookmarkStart w:id="0" w:name="_GoBack"/>
      <w:bookmarkEnd w:id="0"/>
      <w:r>
        <w:rPr>
          <w:rFonts w:hint="eastAsia" w:ascii="仿宋" w:hAnsi="仿宋" w:eastAsia="仿宋" w:cs="仿宋"/>
          <w:sz w:val="32"/>
          <w:szCs w:val="32"/>
          <w:lang w:eastAsia="zh-CN"/>
        </w:rPr>
        <w:t>深入学习</w:t>
      </w:r>
      <w:r>
        <w:rPr>
          <w:rFonts w:hint="eastAsia" w:ascii="仿宋" w:hAnsi="仿宋" w:eastAsia="仿宋" w:cs="仿宋"/>
          <w:sz w:val="32"/>
          <w:szCs w:val="32"/>
          <w:lang w:val="en-US" w:eastAsia="zh-CN"/>
        </w:rPr>
        <w:t>习近平新时代中国特色社会主义理论</w:t>
      </w:r>
      <w:r>
        <w:rPr>
          <w:rFonts w:hint="eastAsia" w:ascii="仿宋" w:hAnsi="仿宋" w:eastAsia="仿宋" w:cs="仿宋"/>
          <w:sz w:val="32"/>
          <w:szCs w:val="32"/>
          <w:lang w:eastAsia="zh-CN"/>
        </w:rPr>
        <w:t>，按照</w:t>
      </w:r>
      <w:r>
        <w:rPr>
          <w:rFonts w:hint="eastAsia" w:ascii="仿宋" w:hAnsi="仿宋" w:eastAsia="仿宋" w:cs="仿宋"/>
          <w:sz w:val="32"/>
          <w:szCs w:val="32"/>
          <w:lang w:val="en-US" w:eastAsia="zh-CN"/>
        </w:rPr>
        <w:t>学</w:t>
      </w:r>
      <w:r>
        <w:rPr>
          <w:rFonts w:hint="eastAsia" w:ascii="仿宋" w:hAnsi="仿宋" w:eastAsia="仿宋" w:cs="仿宋"/>
          <w:sz w:val="32"/>
          <w:szCs w:val="32"/>
          <w:lang w:eastAsia="zh-CN"/>
        </w:rPr>
        <w:t>校第三次党代会勾画的蓝图，提高站位，主动作为，真抓实干，攻坚克难，在抓好疫情常态化防控的前提下，有序推进各项工作。现将主要工作汇报如下：</w:t>
      </w:r>
    </w:p>
    <w:p>
      <w:pPr>
        <w:pStyle w:val="2"/>
        <w:keepNext w:val="0"/>
        <w:keepLines w:val="0"/>
        <w:pageBreakBefore w:val="0"/>
        <w:widowControl w:val="0"/>
        <w:kinsoku/>
        <w:wordWrap/>
        <w:overflowPunct/>
        <w:topLinePunct w:val="0"/>
        <w:autoSpaceDN/>
        <w:bidi w:val="0"/>
        <w:adjustRightInd/>
        <w:snapToGrid/>
        <w:spacing w:line="560" w:lineRule="exact"/>
        <w:textAlignment w:val="auto"/>
        <w:rPr>
          <w:rFonts w:hint="eastAsia"/>
          <w:lang w:eastAsia="zh-CN"/>
        </w:rPr>
      </w:pPr>
    </w:p>
    <w:p>
      <w:pPr>
        <w:keepNext w:val="0"/>
        <w:keepLines w:val="0"/>
        <w:pageBreakBefore w:val="0"/>
        <w:widowControl w:val="0"/>
        <w:numPr>
          <w:ilvl w:val="0"/>
          <w:numId w:val="0"/>
        </w:numPr>
        <w:kinsoku/>
        <w:wordWrap/>
        <w:overflowPunct/>
        <w:topLinePunct w:val="0"/>
        <w:autoSpaceDN/>
        <w:bidi w:val="0"/>
        <w:adjustRightInd/>
        <w:snapToGrid/>
        <w:spacing w:line="560" w:lineRule="exact"/>
        <w:jc w:val="left"/>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一、党建工作</w:t>
      </w:r>
    </w:p>
    <w:p>
      <w:pPr>
        <w:keepNext w:val="0"/>
        <w:keepLines w:val="0"/>
        <w:pageBreakBefore w:val="0"/>
        <w:widowControl w:val="0"/>
        <w:kinsoku/>
        <w:wordWrap/>
        <w:overflowPunct/>
        <w:topLinePunct w:val="0"/>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体育学院党总支不断强化政治引领，创新党建工作理念，完善党建工作机制，提升基层党建工作科学化水平。</w:t>
      </w:r>
    </w:p>
    <w:p>
      <w:pPr>
        <w:keepNext w:val="0"/>
        <w:keepLines w:val="0"/>
        <w:pageBreakBefore w:val="0"/>
        <w:widowControl w:val="0"/>
        <w:kinsoku/>
        <w:wordWrap/>
        <w:overflowPunct/>
        <w:topLinePunct w:val="0"/>
        <w:autoSpaceDN/>
        <w:bidi w:val="0"/>
        <w:adjustRightInd/>
        <w:snapToGrid/>
        <w:spacing w:line="560" w:lineRule="exact"/>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1.筑牢疫情防线。</w:t>
      </w:r>
      <w:r>
        <w:rPr>
          <w:rFonts w:hint="eastAsia" w:ascii="仿宋" w:hAnsi="仿宋" w:eastAsia="仿宋" w:cs="仿宋"/>
          <w:sz w:val="32"/>
          <w:szCs w:val="32"/>
          <w:lang w:val="en-US" w:eastAsia="zh-CN"/>
        </w:rPr>
        <w:t>牢固树立“抓好疫情防控就是最大的党建”理念，充分发挥党建的引领作用，把疫情防控的各项工作落实落细落具体。疫情防控期间，坚持每日上报疫情防控各项数据，引导学院师生上好线上课，录制微视频推广居家健身，主动到疫情防控第一线参与志愿服务。为抗击疫情，全体党员同志自愿为捐款8120元。</w:t>
      </w:r>
    </w:p>
    <w:p>
      <w:pPr>
        <w:keepNext w:val="0"/>
        <w:keepLines w:val="0"/>
        <w:pageBreakBefore w:val="0"/>
        <w:widowControl w:val="0"/>
        <w:kinsoku/>
        <w:wordWrap/>
        <w:overflowPunct/>
        <w:topLinePunct w:val="0"/>
        <w:autoSpaceDN/>
        <w:bidi w:val="0"/>
        <w:adjustRightInd/>
        <w:snapToGrid/>
        <w:spacing w:line="560" w:lineRule="exact"/>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2.抓好政治理论学习。</w:t>
      </w:r>
      <w:r>
        <w:rPr>
          <w:rFonts w:hint="eastAsia" w:ascii="仿宋" w:hAnsi="仿宋" w:eastAsia="仿宋" w:cs="仿宋"/>
          <w:sz w:val="32"/>
          <w:szCs w:val="32"/>
          <w:lang w:val="en-US" w:eastAsia="zh-CN"/>
        </w:rPr>
        <w:t>以文件的形式出台《2020年党总支理论学习中心组学习计划》和《2020年教职工政治理论学习计划》。中心组坚持常态化集中学习，破解“碎片化”现象。进一步健全教职工学习制度，充分运用“学习强国”学习平台资源，围绕“中央精神、教育、体育、疫情”四个方面，结合学院的具体工作，认真推进党的十九大、十九届五中全会精神和习近平新时代中国特色社会主义思想的学习。加强师德师风建设，发放《教师师德手册》，100%参加“教职工师德师风专项答题活动”，积极参与“2020师说心语”征文活动。大力推进学习强国APP的常态化学习工作，举办支部竞答赛，学习数据始终位居校二级党组织前列。</w:t>
      </w:r>
      <w:r>
        <w:rPr>
          <w:rFonts w:hint="eastAsia" w:ascii="仿宋" w:hAnsi="仿宋" w:eastAsia="仿宋" w:cs="仿宋"/>
          <w:b/>
          <w:bCs/>
          <w:sz w:val="32"/>
          <w:szCs w:val="32"/>
          <w:lang w:val="en-US" w:eastAsia="zh-CN"/>
        </w:rPr>
        <w:t>戴俊荣获校第二届“高尚师德”奖教金；缪晶晶同学荣获“美德学生”奖学金。</w:t>
      </w:r>
    </w:p>
    <w:p>
      <w:pPr>
        <w:keepNext w:val="0"/>
        <w:keepLines w:val="0"/>
        <w:pageBreakBefore w:val="0"/>
        <w:widowControl w:val="0"/>
        <w:kinsoku/>
        <w:wordWrap/>
        <w:overflowPunct/>
        <w:topLinePunct w:val="0"/>
        <w:autoSpaceDN/>
        <w:bidi w:val="0"/>
        <w:adjustRightInd/>
        <w:snapToGrid/>
        <w:spacing w:line="560" w:lineRule="exact"/>
        <w:ind w:firstLine="643" w:firstLineChars="200"/>
        <w:textAlignment w:val="auto"/>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3.加强支部建设。</w:t>
      </w:r>
      <w:r>
        <w:rPr>
          <w:rFonts w:hint="eastAsia" w:ascii="仿宋" w:hAnsi="仿宋" w:eastAsia="仿宋" w:cs="仿宋"/>
          <w:sz w:val="32"/>
          <w:szCs w:val="32"/>
          <w:lang w:val="en-US" w:eastAsia="zh-CN"/>
        </w:rPr>
        <w:t>举办支部工作培训班，学习《中国共产党支部工作条例》，带领党支部书记认真研究党支部规范化、标准化建设的相关要求，坚持业务和党建同步推进。按照上级要求严格执行“三会一课”制度。疫情防控期间，支部线上线下活动记载规范、及时。在开学和毕业生离校工作中开展“党员先锋”志愿服务活动，充分发挥了党员的先锋模范作用。</w:t>
      </w:r>
      <w:r>
        <w:rPr>
          <w:rFonts w:hint="eastAsia" w:ascii="仿宋" w:hAnsi="仿宋" w:eastAsia="仿宋" w:cs="仿宋"/>
          <w:b/>
          <w:bCs/>
          <w:sz w:val="32"/>
          <w:szCs w:val="32"/>
          <w:lang w:val="en-US" w:eastAsia="zh-CN"/>
        </w:rPr>
        <w:t>总支获批2020年基层党建“书记项目”；第一支部获批校“优质党支部”；第二支部获批“‘双带头人’教师党支部书记工作室创建单位”。</w:t>
      </w:r>
    </w:p>
    <w:p>
      <w:pPr>
        <w:keepNext w:val="0"/>
        <w:keepLines w:val="0"/>
        <w:pageBreakBefore w:val="0"/>
        <w:widowControl w:val="0"/>
        <w:kinsoku/>
        <w:wordWrap/>
        <w:overflowPunct/>
        <w:topLinePunct w:val="0"/>
        <w:autoSpaceDN/>
        <w:bidi w:val="0"/>
        <w:adjustRightInd/>
        <w:snapToGrid/>
        <w:spacing w:line="560" w:lineRule="exact"/>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4.完成巡察整改工作。</w:t>
      </w:r>
      <w:r>
        <w:rPr>
          <w:rFonts w:hint="eastAsia" w:ascii="仿宋" w:hAnsi="仿宋" w:eastAsia="仿宋" w:cs="仿宋"/>
          <w:sz w:val="32"/>
          <w:szCs w:val="32"/>
          <w:lang w:val="en-US" w:eastAsia="zh-CN"/>
        </w:rPr>
        <w:t>体育学院党总支积极履行巡察整改主体责任，认真研究巡察反馈意见，加强组织领导、统筹协调，把巡察反馈意见中指出的18项问题细化为44项具体整改清单，明确责任领导，全面开展并完成整改工作。</w:t>
      </w:r>
    </w:p>
    <w:p>
      <w:pPr>
        <w:keepNext w:val="0"/>
        <w:keepLines w:val="0"/>
        <w:pageBreakBefore w:val="0"/>
        <w:widowControl w:val="0"/>
        <w:numPr>
          <w:ilvl w:val="0"/>
          <w:numId w:val="0"/>
        </w:numPr>
        <w:kinsoku/>
        <w:wordWrap/>
        <w:overflowPunct/>
        <w:topLinePunct w:val="0"/>
        <w:autoSpaceDN/>
        <w:bidi w:val="0"/>
        <w:adjustRightInd/>
        <w:snapToGrid/>
        <w:spacing w:line="560" w:lineRule="exact"/>
        <w:jc w:val="left"/>
        <w:textAlignment w:val="auto"/>
        <w:rPr>
          <w:rFonts w:hint="eastAsia" w:ascii="仿宋" w:hAnsi="仿宋" w:eastAsia="仿宋" w:cs="仿宋"/>
          <w:b/>
          <w:bCs/>
          <w:sz w:val="32"/>
          <w:szCs w:val="32"/>
          <w:lang w:val="en-US" w:eastAsia="zh-CN"/>
        </w:rPr>
      </w:pPr>
    </w:p>
    <w:p>
      <w:pPr>
        <w:keepNext w:val="0"/>
        <w:keepLines w:val="0"/>
        <w:pageBreakBefore w:val="0"/>
        <w:widowControl w:val="0"/>
        <w:numPr>
          <w:ilvl w:val="0"/>
          <w:numId w:val="0"/>
        </w:numPr>
        <w:kinsoku/>
        <w:wordWrap/>
        <w:overflowPunct/>
        <w:topLinePunct w:val="0"/>
        <w:autoSpaceDN/>
        <w:bidi w:val="0"/>
        <w:adjustRightInd/>
        <w:snapToGrid/>
        <w:spacing w:line="560" w:lineRule="exact"/>
        <w:jc w:val="left"/>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二、人才工作</w:t>
      </w:r>
    </w:p>
    <w:p>
      <w:pPr>
        <w:keepNext w:val="0"/>
        <w:keepLines w:val="0"/>
        <w:pageBreakBefore w:val="0"/>
        <w:widowControl w:val="0"/>
        <w:kinsoku/>
        <w:wordWrap/>
        <w:overflowPunct/>
        <w:topLinePunct w:val="0"/>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学院聚焦发展大局，以内培外引为抓手，积极引人育才，推进人才强院工作。</w:t>
      </w:r>
    </w:p>
    <w:p>
      <w:pPr>
        <w:keepNext w:val="0"/>
        <w:keepLines w:val="0"/>
        <w:pageBreakBefore w:val="0"/>
        <w:widowControl w:val="0"/>
        <w:numPr>
          <w:ilvl w:val="0"/>
          <w:numId w:val="0"/>
        </w:numPr>
        <w:kinsoku/>
        <w:wordWrap/>
        <w:overflowPunct/>
        <w:topLinePunct w:val="0"/>
        <w:autoSpaceDN/>
        <w:bidi w:val="0"/>
        <w:adjustRightInd/>
        <w:snapToGrid/>
        <w:spacing w:line="560" w:lineRule="exact"/>
        <w:ind w:firstLine="643" w:firstLineChars="200"/>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1.着力现有人才培养。1人晋升副教授;问绍飞老师考取博士；肖丽老师完成俄罗斯访学；</w:t>
      </w:r>
      <w:r>
        <w:rPr>
          <w:rFonts w:hint="eastAsia" w:ascii="仿宋" w:hAnsi="仿宋" w:eastAsia="仿宋" w:cs="仿宋"/>
          <w:sz w:val="32"/>
          <w:szCs w:val="32"/>
          <w:lang w:val="en-US" w:eastAsia="zh-CN"/>
        </w:rPr>
        <w:t>邀请数十位专家开展线上线下讲学；安排教师参加各类研修20余人次。</w:t>
      </w:r>
    </w:p>
    <w:p>
      <w:pPr>
        <w:keepNext w:val="0"/>
        <w:keepLines w:val="0"/>
        <w:pageBreakBefore w:val="0"/>
        <w:widowControl w:val="0"/>
        <w:numPr>
          <w:ilvl w:val="0"/>
          <w:numId w:val="0"/>
        </w:numPr>
        <w:kinsoku/>
        <w:wordWrap/>
        <w:overflowPunct/>
        <w:topLinePunct w:val="0"/>
        <w:autoSpaceDN/>
        <w:bidi w:val="0"/>
        <w:adjustRightInd/>
        <w:snapToGrid/>
        <w:spacing w:line="56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2.加大高层次人才引进力度。</w:t>
      </w:r>
      <w:r>
        <w:rPr>
          <w:rFonts w:hint="eastAsia" w:ascii="仿宋" w:hAnsi="仿宋" w:eastAsia="仿宋" w:cs="仿宋"/>
          <w:sz w:val="32"/>
          <w:szCs w:val="32"/>
          <w:lang w:val="en-US" w:eastAsia="zh-CN"/>
        </w:rPr>
        <w:t>学院引据政策、整合资源、拓宽渠道，对接国内体育学博士培养单位，加强与海外高校联系，</w:t>
      </w:r>
      <w:r>
        <w:rPr>
          <w:rFonts w:hint="eastAsia" w:ascii="仿宋" w:hAnsi="仿宋" w:eastAsia="仿宋" w:cs="仿宋"/>
          <w:b/>
          <w:bCs/>
          <w:sz w:val="32"/>
          <w:szCs w:val="32"/>
          <w:lang w:val="en-US" w:eastAsia="zh-CN"/>
        </w:rPr>
        <w:t>2名博士4名硕士顺利入职，签约博士2人，拟签约博士2人，面试博士、教授7人。</w:t>
      </w:r>
    </w:p>
    <w:p>
      <w:pPr>
        <w:keepNext w:val="0"/>
        <w:keepLines w:val="0"/>
        <w:pageBreakBefore w:val="0"/>
        <w:widowControl w:val="0"/>
        <w:numPr>
          <w:ilvl w:val="0"/>
          <w:numId w:val="0"/>
        </w:numPr>
        <w:kinsoku/>
        <w:wordWrap/>
        <w:overflowPunct/>
        <w:topLinePunct w:val="0"/>
        <w:autoSpaceDN/>
        <w:bidi w:val="0"/>
        <w:adjustRightInd/>
        <w:snapToGrid/>
        <w:spacing w:line="560" w:lineRule="exact"/>
        <w:jc w:val="left"/>
        <w:textAlignment w:val="auto"/>
        <w:rPr>
          <w:rFonts w:hint="eastAsia" w:ascii="仿宋" w:hAnsi="仿宋" w:eastAsia="仿宋" w:cs="仿宋"/>
          <w:b/>
          <w:bCs/>
          <w:sz w:val="32"/>
          <w:szCs w:val="32"/>
          <w:lang w:eastAsia="zh-CN"/>
        </w:rPr>
      </w:pPr>
    </w:p>
    <w:p>
      <w:pPr>
        <w:keepNext w:val="0"/>
        <w:keepLines w:val="0"/>
        <w:pageBreakBefore w:val="0"/>
        <w:widowControl w:val="0"/>
        <w:numPr>
          <w:ilvl w:val="0"/>
          <w:numId w:val="0"/>
        </w:numPr>
        <w:kinsoku/>
        <w:wordWrap/>
        <w:overflowPunct/>
        <w:topLinePunct w:val="0"/>
        <w:autoSpaceDN/>
        <w:bidi w:val="0"/>
        <w:adjustRightInd/>
        <w:snapToGrid/>
        <w:spacing w:line="560" w:lineRule="exact"/>
        <w:jc w:val="left"/>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三、专业教学</w:t>
      </w:r>
    </w:p>
    <w:p>
      <w:pPr>
        <w:spacing w:line="560" w:lineRule="exact"/>
        <w:ind w:firstLine="640"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学院牢固树立教学的中心地位，深化教育教学改革，加强核心能力培养，提高教师队伍素质，提升人才培养质量。</w:t>
      </w:r>
    </w:p>
    <w:p>
      <w:pPr>
        <w:spacing w:line="560" w:lineRule="exact"/>
        <w:ind w:firstLine="643" w:firstLineChars="200"/>
        <w:jc w:val="left"/>
        <w:rPr>
          <w:rFonts w:hint="default" w:ascii="仿宋" w:hAnsi="仿宋" w:eastAsia="仿宋" w:cs="仿宋"/>
          <w:b/>
          <w:bCs/>
          <w:color w:val="000000" w:themeColor="text1"/>
          <w:sz w:val="32"/>
          <w:szCs w:val="32"/>
          <w:lang w:val="en-US" w:eastAsia="zh-CN"/>
          <w14:textFill>
            <w14:solidFill>
              <w14:schemeClr w14:val="tx1"/>
            </w14:solidFill>
          </w14:textFill>
        </w:rPr>
      </w:pPr>
      <w:r>
        <w:rPr>
          <w:rFonts w:hint="eastAsia" w:ascii="仿宋" w:hAnsi="仿宋" w:eastAsia="仿宋" w:cs="仿宋"/>
          <w:b/>
          <w:color w:val="000000" w:themeColor="text1"/>
          <w:sz w:val="32"/>
          <w:szCs w:val="32"/>
          <w14:textFill>
            <w14:solidFill>
              <w14:schemeClr w14:val="tx1"/>
            </w14:solidFill>
          </w14:textFill>
        </w:rPr>
        <w:t>1</w:t>
      </w:r>
      <w:r>
        <w:rPr>
          <w:rFonts w:hint="eastAsia" w:ascii="仿宋" w:hAnsi="仿宋" w:eastAsia="仿宋" w:cs="仿宋"/>
          <w:b/>
          <w:color w:val="000000" w:themeColor="text1"/>
          <w:sz w:val="32"/>
          <w:szCs w:val="32"/>
          <w:lang w:eastAsia="zh-CN"/>
          <w14:textFill>
            <w14:solidFill>
              <w14:schemeClr w14:val="tx1"/>
            </w14:solidFill>
          </w14:textFill>
        </w:rPr>
        <w:t>.</w:t>
      </w:r>
      <w:r>
        <w:rPr>
          <w:rFonts w:hint="eastAsia" w:ascii="仿宋" w:hAnsi="仿宋" w:eastAsia="仿宋" w:cs="仿宋"/>
          <w:b/>
          <w:color w:val="000000" w:themeColor="text1"/>
          <w:sz w:val="32"/>
          <w:szCs w:val="32"/>
          <w14:textFill>
            <w14:solidFill>
              <w14:schemeClr w14:val="tx1"/>
            </w14:solidFill>
          </w14:textFill>
        </w:rPr>
        <w:t>教学常规工作有序化</w:t>
      </w:r>
      <w:r>
        <w:rPr>
          <w:rFonts w:hint="eastAsia" w:ascii="仿宋" w:hAnsi="仿宋" w:eastAsia="仿宋" w:cs="仿宋"/>
          <w:color w:val="000000" w:themeColor="text1"/>
          <w:sz w:val="32"/>
          <w:szCs w:val="32"/>
          <w14:textFill>
            <w14:solidFill>
              <w14:schemeClr w14:val="tx1"/>
            </w14:solidFill>
          </w14:textFill>
        </w:rPr>
        <w:t>。上半年，按照学校教学工作会议精神及防疫工作要求，调整教学计划，专业课程与大学体育均开展线上教学。210名毕业生顺利通过线上论文（设计）答辩；体育教育专业17级学生就近选择学校参加</w:t>
      </w:r>
      <w:r>
        <w:rPr>
          <w:rFonts w:hint="eastAsia" w:ascii="仿宋" w:hAnsi="仿宋" w:eastAsia="仿宋" w:cs="仿宋"/>
          <w:color w:val="000000" w:themeColor="text1"/>
          <w:sz w:val="32"/>
          <w:szCs w:val="32"/>
          <w:lang w:eastAsia="zh-CN"/>
          <w14:textFill>
            <w14:solidFill>
              <w14:schemeClr w14:val="tx1"/>
            </w14:solidFill>
          </w14:textFill>
        </w:rPr>
        <w:t>教育</w:t>
      </w:r>
      <w:r>
        <w:rPr>
          <w:rFonts w:hint="eastAsia" w:ascii="仿宋" w:hAnsi="仿宋" w:eastAsia="仿宋" w:cs="仿宋"/>
          <w:color w:val="000000" w:themeColor="text1"/>
          <w:sz w:val="32"/>
          <w:szCs w:val="32"/>
          <w14:textFill>
            <w14:solidFill>
              <w14:schemeClr w14:val="tx1"/>
            </w14:solidFill>
          </w14:textFill>
        </w:rPr>
        <w:t>实习。下半年，回归常态教学，抓实教学常规，抓好毕业论文（设计），有序推进教育实习、专业实习及见习等工作，形成校内校外双循环互动指导机制。</w:t>
      </w:r>
      <w:r>
        <w:rPr>
          <w:rFonts w:hint="eastAsia" w:ascii="仿宋" w:hAnsi="仿宋" w:eastAsia="仿宋" w:cs="仿宋"/>
          <w:b/>
          <w:bCs/>
          <w:color w:val="000000" w:themeColor="text1"/>
          <w:sz w:val="32"/>
          <w:szCs w:val="32"/>
          <w:lang w:eastAsia="zh-CN"/>
          <w14:textFill>
            <w14:solidFill>
              <w14:schemeClr w14:val="tx1"/>
            </w14:solidFill>
          </w14:textFill>
        </w:rPr>
        <w:t>获校优秀毕业论文一、二等奖各</w:t>
      </w:r>
      <w:r>
        <w:rPr>
          <w:rFonts w:hint="eastAsia" w:ascii="仿宋" w:hAnsi="仿宋" w:eastAsia="仿宋" w:cs="仿宋"/>
          <w:b/>
          <w:bCs/>
          <w:color w:val="000000" w:themeColor="text1"/>
          <w:sz w:val="32"/>
          <w:szCs w:val="32"/>
          <w:lang w:val="en-US" w:eastAsia="zh-CN"/>
          <w14:textFill>
            <w14:solidFill>
              <w14:schemeClr w14:val="tx1"/>
            </w14:solidFill>
          </w14:textFill>
        </w:rPr>
        <w:t>1项、三等奖2项，团体三等奖1项。</w:t>
      </w:r>
    </w:p>
    <w:p>
      <w:pPr>
        <w:spacing w:line="560" w:lineRule="exact"/>
        <w:ind w:firstLine="643" w:firstLineChars="200"/>
        <w:jc w:val="left"/>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b/>
          <w:color w:val="000000" w:themeColor="text1"/>
          <w:sz w:val="32"/>
          <w:szCs w:val="32"/>
          <w14:textFill>
            <w14:solidFill>
              <w14:schemeClr w14:val="tx1"/>
            </w14:solidFill>
          </w14:textFill>
        </w:rPr>
        <w:t>2</w:t>
      </w:r>
      <w:r>
        <w:rPr>
          <w:rFonts w:hint="eastAsia" w:ascii="仿宋" w:hAnsi="仿宋" w:eastAsia="仿宋" w:cs="仿宋"/>
          <w:b/>
          <w:color w:val="000000" w:themeColor="text1"/>
          <w:sz w:val="32"/>
          <w:szCs w:val="32"/>
          <w:lang w:eastAsia="zh-CN"/>
          <w14:textFill>
            <w14:solidFill>
              <w14:schemeClr w14:val="tx1"/>
            </w14:solidFill>
          </w14:textFill>
        </w:rPr>
        <w:t>.</w:t>
      </w:r>
      <w:r>
        <w:rPr>
          <w:rFonts w:hint="eastAsia" w:ascii="仿宋" w:hAnsi="仿宋" w:eastAsia="仿宋" w:cs="仿宋"/>
          <w:b/>
          <w:color w:val="000000" w:themeColor="text1"/>
          <w:sz w:val="32"/>
          <w:szCs w:val="32"/>
          <w14:textFill>
            <w14:solidFill>
              <w14:schemeClr w14:val="tx1"/>
            </w14:solidFill>
          </w14:textFill>
        </w:rPr>
        <w:t>专业建设工作持续化。</w:t>
      </w:r>
      <w:r>
        <w:rPr>
          <w:rFonts w:hint="eastAsia" w:ascii="仿宋" w:hAnsi="仿宋" w:eastAsia="仿宋" w:cs="仿宋"/>
          <w:color w:val="000000" w:themeColor="text1"/>
          <w:sz w:val="32"/>
          <w:szCs w:val="32"/>
          <w14:textFill>
            <w14:solidFill>
              <w14:schemeClr w14:val="tx1"/>
            </w14:solidFill>
          </w14:textFill>
        </w:rPr>
        <w:t>根据师范专业认证复评专家意见，认真总结专业建设中存在的问题，进一步调研</w:t>
      </w:r>
      <w:r>
        <w:rPr>
          <w:rFonts w:hint="eastAsia" w:ascii="仿宋" w:hAnsi="仿宋" w:eastAsia="仿宋" w:cs="仿宋"/>
          <w:color w:val="000000" w:themeColor="text1"/>
          <w:sz w:val="32"/>
          <w:szCs w:val="32"/>
          <w:lang w:eastAsia="zh-CN"/>
          <w14:textFill>
            <w14:solidFill>
              <w14:schemeClr w14:val="tx1"/>
            </w14:solidFill>
          </w14:textFill>
        </w:rPr>
        <w:t>、研讨</w:t>
      </w:r>
      <w:r>
        <w:rPr>
          <w:rFonts w:hint="eastAsia" w:ascii="仿宋" w:hAnsi="仿宋" w:eastAsia="仿宋" w:cs="仿宋"/>
          <w:color w:val="000000" w:themeColor="text1"/>
          <w:sz w:val="32"/>
          <w:szCs w:val="32"/>
          <w14:textFill>
            <w14:solidFill>
              <w14:schemeClr w14:val="tx1"/>
            </w14:solidFill>
          </w14:textFill>
        </w:rPr>
        <w:t>，提出整改工作方案，撰写复评整改工作报告。根据体育学专业教学质量国家标准和师范专业认证标准，进一步修订人才培养方案与教学大纲，并将课程思政与教学内容融合。</w:t>
      </w:r>
      <w:r>
        <w:rPr>
          <w:rFonts w:hint="eastAsia" w:ascii="仿宋" w:hAnsi="仿宋" w:eastAsia="仿宋" w:cs="仿宋"/>
          <w:b/>
          <w:bCs/>
          <w:color w:val="000000" w:themeColor="text1"/>
          <w:sz w:val="32"/>
          <w:szCs w:val="32"/>
          <w14:textFill>
            <w14:solidFill>
              <w14:schemeClr w14:val="tx1"/>
            </w14:solidFill>
          </w14:textFill>
        </w:rPr>
        <w:t>社会体育指导与管理专业获批国家一流专业建设项目</w:t>
      </w:r>
      <w:r>
        <w:rPr>
          <w:rFonts w:hint="eastAsia" w:ascii="仿宋" w:hAnsi="仿宋" w:eastAsia="仿宋" w:cs="仿宋"/>
          <w:b/>
          <w:bCs/>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根据国家一流专业建设要求，制定了详细的专业建设任务书，在立德树人、教师发展、课程教材、实验实训、创新创业、交流合作与教学研究等方面加强建设，重点打造省级、国家级标志性成果。</w:t>
      </w:r>
    </w:p>
    <w:p>
      <w:pPr>
        <w:spacing w:line="560" w:lineRule="exact"/>
        <w:ind w:firstLine="643" w:firstLineChars="200"/>
        <w:jc w:val="left"/>
        <w:rPr>
          <w:rFonts w:hint="default" w:ascii="仿宋" w:hAnsi="仿宋" w:eastAsia="仿宋" w:cs="仿宋"/>
          <w:b/>
          <w:bCs/>
          <w:color w:val="000000" w:themeColor="text1"/>
          <w:sz w:val="32"/>
          <w:szCs w:val="32"/>
          <w:lang w:val="en-US" w:eastAsia="zh-CN"/>
          <w14:textFill>
            <w14:solidFill>
              <w14:schemeClr w14:val="tx1"/>
            </w14:solidFill>
          </w14:textFill>
        </w:rPr>
      </w:pPr>
      <w:r>
        <w:rPr>
          <w:rFonts w:hint="eastAsia" w:ascii="仿宋" w:hAnsi="仿宋" w:eastAsia="仿宋" w:cs="仿宋"/>
          <w:b/>
          <w:color w:val="000000" w:themeColor="text1"/>
          <w:sz w:val="32"/>
          <w:szCs w:val="32"/>
          <w14:textFill>
            <w14:solidFill>
              <w14:schemeClr w14:val="tx1"/>
            </w14:solidFill>
          </w14:textFill>
        </w:rPr>
        <w:t>3</w:t>
      </w:r>
      <w:r>
        <w:rPr>
          <w:rFonts w:hint="eastAsia" w:ascii="仿宋" w:hAnsi="仿宋" w:eastAsia="仿宋" w:cs="仿宋"/>
          <w:b/>
          <w:color w:val="000000" w:themeColor="text1"/>
          <w:sz w:val="32"/>
          <w:szCs w:val="32"/>
          <w:lang w:eastAsia="zh-CN"/>
          <w14:textFill>
            <w14:solidFill>
              <w14:schemeClr w14:val="tx1"/>
            </w14:solidFill>
          </w14:textFill>
        </w:rPr>
        <w:t>.</w:t>
      </w:r>
      <w:r>
        <w:rPr>
          <w:rFonts w:hint="eastAsia" w:ascii="仿宋" w:hAnsi="仿宋" w:eastAsia="仿宋" w:cs="仿宋"/>
          <w:b/>
          <w:color w:val="000000" w:themeColor="text1"/>
          <w:sz w:val="32"/>
          <w:szCs w:val="32"/>
          <w14:textFill>
            <w14:solidFill>
              <w14:schemeClr w14:val="tx1"/>
            </w14:solidFill>
          </w14:textFill>
        </w:rPr>
        <w:t>课程建设不断强化。</w:t>
      </w:r>
      <w:r>
        <w:rPr>
          <w:rFonts w:hint="eastAsia" w:ascii="仿宋" w:hAnsi="仿宋" w:eastAsia="仿宋" w:cs="仿宋"/>
          <w:color w:val="000000" w:themeColor="text1"/>
          <w:sz w:val="32"/>
          <w:szCs w:val="32"/>
          <w14:textFill>
            <w14:solidFill>
              <w14:schemeClr w14:val="tx1"/>
            </w14:solidFill>
          </w14:textFill>
        </w:rPr>
        <w:t>为了落实线上教学工作，体育学院组织培训教师学习掌握在线开放课程、腾讯会议、云班课、雨课堂等线上教学平台与软件的操作方法，保障了线上教学的顺利进行。整合学院资源，加强青年教师培养，构筑老中青体系化的课程群队伍，并不断推进思政与专业教学与的融合。本年度，</w:t>
      </w:r>
      <w:r>
        <w:rPr>
          <w:rFonts w:hint="eastAsia" w:ascii="仿宋" w:hAnsi="仿宋" w:eastAsia="仿宋" w:cs="仿宋"/>
          <w:b/>
          <w:bCs/>
          <w:color w:val="000000" w:themeColor="text1"/>
          <w:sz w:val="32"/>
          <w:szCs w:val="32"/>
          <w14:textFill>
            <w14:solidFill>
              <w14:schemeClr w14:val="tx1"/>
            </w14:solidFill>
          </w14:textFill>
        </w:rPr>
        <w:t>教师获得省级微课竞赛二等奖1项，</w:t>
      </w:r>
      <w:r>
        <w:rPr>
          <w:rFonts w:hint="eastAsia" w:ascii="仿宋" w:hAnsi="仿宋" w:eastAsia="仿宋" w:cs="仿宋"/>
          <w:b/>
          <w:bCs/>
          <w:color w:val="000000" w:themeColor="text1"/>
          <w:sz w:val="32"/>
          <w:szCs w:val="32"/>
          <w:lang w:eastAsia="zh-CN"/>
          <w14:textFill>
            <w14:solidFill>
              <w14:schemeClr w14:val="tx1"/>
            </w14:solidFill>
          </w14:textFill>
        </w:rPr>
        <w:t>校微课一等奖</w:t>
      </w:r>
      <w:r>
        <w:rPr>
          <w:rFonts w:hint="eastAsia" w:ascii="仿宋" w:hAnsi="仿宋" w:eastAsia="仿宋" w:cs="仿宋"/>
          <w:b/>
          <w:bCs/>
          <w:color w:val="000000" w:themeColor="text1"/>
          <w:sz w:val="32"/>
          <w:szCs w:val="32"/>
          <w:lang w:val="en-US" w:eastAsia="zh-CN"/>
          <w14:textFill>
            <w14:solidFill>
              <w14:schemeClr w14:val="tx1"/>
            </w14:solidFill>
          </w14:textFill>
        </w:rPr>
        <w:t>1项、二三等奖各2项，获长三角地区智慧教学竞赛三等奖1项，校</w:t>
      </w:r>
      <w:r>
        <w:rPr>
          <w:rFonts w:hint="eastAsia" w:ascii="仿宋" w:hAnsi="仿宋" w:eastAsia="仿宋" w:cs="仿宋"/>
          <w:b/>
          <w:bCs/>
          <w:color w:val="000000" w:themeColor="text1"/>
          <w:sz w:val="32"/>
          <w:szCs w:val="32"/>
          <w14:textFill>
            <w14:solidFill>
              <w14:schemeClr w14:val="tx1"/>
            </w14:solidFill>
          </w14:textFill>
        </w:rPr>
        <w:t>青年教师会讲</w:t>
      </w:r>
      <w:r>
        <w:rPr>
          <w:rFonts w:hint="eastAsia" w:ascii="仿宋" w:hAnsi="仿宋" w:eastAsia="仿宋" w:cs="仿宋"/>
          <w:b/>
          <w:bCs/>
          <w:color w:val="000000" w:themeColor="text1"/>
          <w:sz w:val="32"/>
          <w:szCs w:val="32"/>
          <w:lang w:eastAsia="zh-CN"/>
          <w14:textFill>
            <w14:solidFill>
              <w14:schemeClr w14:val="tx1"/>
            </w14:solidFill>
          </w14:textFill>
        </w:rPr>
        <w:t>三等奖</w:t>
      </w:r>
      <w:r>
        <w:rPr>
          <w:rFonts w:hint="eastAsia" w:ascii="仿宋" w:hAnsi="仿宋" w:eastAsia="仿宋" w:cs="仿宋"/>
          <w:b/>
          <w:bCs/>
          <w:color w:val="000000" w:themeColor="text1"/>
          <w:sz w:val="32"/>
          <w:szCs w:val="32"/>
          <w:lang w:val="en-US" w:eastAsia="zh-CN"/>
          <w14:textFill>
            <w14:solidFill>
              <w14:schemeClr w14:val="tx1"/>
            </w14:solidFill>
          </w14:textFill>
        </w:rPr>
        <w:t>2</w:t>
      </w:r>
      <w:r>
        <w:rPr>
          <w:rFonts w:hint="eastAsia" w:ascii="仿宋" w:hAnsi="仿宋" w:eastAsia="仿宋" w:cs="仿宋"/>
          <w:b/>
          <w:bCs/>
          <w:color w:val="000000" w:themeColor="text1"/>
          <w:sz w:val="32"/>
          <w:szCs w:val="32"/>
          <w14:textFill>
            <w14:solidFill>
              <w14:schemeClr w14:val="tx1"/>
            </w14:solidFill>
          </w14:textFill>
        </w:rPr>
        <w:t>项</w:t>
      </w:r>
      <w:r>
        <w:rPr>
          <w:rFonts w:hint="eastAsia" w:ascii="仿宋" w:hAnsi="仿宋" w:eastAsia="仿宋" w:cs="仿宋"/>
          <w:b/>
          <w:bCs/>
          <w:color w:val="000000" w:themeColor="text1"/>
          <w:sz w:val="32"/>
          <w:szCs w:val="32"/>
          <w:lang w:eastAsia="zh-CN"/>
          <w14:textFill>
            <w14:solidFill>
              <w14:schemeClr w14:val="tx1"/>
            </w14:solidFill>
          </w14:textFill>
        </w:rPr>
        <w:t>；建设</w:t>
      </w:r>
      <w:r>
        <w:rPr>
          <w:rFonts w:hint="eastAsia" w:ascii="仿宋" w:hAnsi="仿宋" w:eastAsia="仿宋" w:cs="仿宋"/>
          <w:b/>
          <w:bCs/>
          <w:color w:val="000000" w:themeColor="text1"/>
          <w:sz w:val="32"/>
          <w:szCs w:val="32"/>
          <w14:textFill>
            <w14:solidFill>
              <w14:schemeClr w14:val="tx1"/>
            </w14:solidFill>
          </w14:textFill>
        </w:rPr>
        <w:t>校级SPOC课</w:t>
      </w:r>
      <w:r>
        <w:rPr>
          <w:rFonts w:hint="eastAsia" w:ascii="仿宋" w:hAnsi="仿宋" w:eastAsia="仿宋" w:cs="仿宋"/>
          <w:b/>
          <w:bCs/>
          <w:color w:val="000000" w:themeColor="text1"/>
          <w:sz w:val="32"/>
          <w:szCs w:val="32"/>
          <w:lang w:val="en-US" w:eastAsia="zh-CN"/>
          <w14:textFill>
            <w14:solidFill>
              <w14:schemeClr w14:val="tx1"/>
            </w14:solidFill>
          </w14:textFill>
        </w:rPr>
        <w:t>3</w:t>
      </w:r>
      <w:r>
        <w:rPr>
          <w:rFonts w:hint="eastAsia" w:ascii="仿宋" w:hAnsi="仿宋" w:eastAsia="仿宋" w:cs="仿宋"/>
          <w:b/>
          <w:bCs/>
          <w:color w:val="000000" w:themeColor="text1"/>
          <w:sz w:val="32"/>
          <w:szCs w:val="32"/>
          <w14:textFill>
            <w14:solidFill>
              <w14:schemeClr w14:val="tx1"/>
            </w14:solidFill>
          </w14:textFill>
        </w:rPr>
        <w:t>门</w:t>
      </w:r>
      <w:r>
        <w:rPr>
          <w:rFonts w:hint="eastAsia" w:ascii="仿宋" w:hAnsi="仿宋" w:eastAsia="仿宋" w:cs="仿宋"/>
          <w:b/>
          <w:bCs/>
          <w:color w:val="000000" w:themeColor="text1"/>
          <w:sz w:val="32"/>
          <w:szCs w:val="32"/>
          <w:lang w:eastAsia="zh-CN"/>
          <w14:textFill>
            <w14:solidFill>
              <w14:schemeClr w14:val="tx1"/>
            </w14:solidFill>
          </w14:textFill>
        </w:rPr>
        <w:t>，“课程思政”师范课程</w:t>
      </w:r>
      <w:r>
        <w:rPr>
          <w:rFonts w:hint="eastAsia" w:ascii="仿宋" w:hAnsi="仿宋" w:eastAsia="仿宋" w:cs="仿宋"/>
          <w:b/>
          <w:bCs/>
          <w:color w:val="000000" w:themeColor="text1"/>
          <w:sz w:val="32"/>
          <w:szCs w:val="32"/>
          <w:lang w:val="en-US" w:eastAsia="zh-CN"/>
          <w14:textFill>
            <w14:solidFill>
              <w14:schemeClr w14:val="tx1"/>
            </w14:solidFill>
          </w14:textFill>
        </w:rPr>
        <w:t>1门，</w:t>
      </w:r>
      <w:r>
        <w:rPr>
          <w:rFonts w:hint="eastAsia" w:ascii="仿宋" w:hAnsi="仿宋" w:eastAsia="仿宋" w:cs="仿宋"/>
          <w:b/>
          <w:bCs/>
          <w:color w:val="000000" w:themeColor="text1"/>
          <w:sz w:val="32"/>
          <w:szCs w:val="32"/>
          <w14:textFill>
            <w14:solidFill>
              <w14:schemeClr w14:val="tx1"/>
            </w14:solidFill>
          </w14:textFill>
        </w:rPr>
        <w:t>双语课程</w:t>
      </w:r>
      <w:r>
        <w:rPr>
          <w:rFonts w:hint="eastAsia" w:ascii="仿宋" w:hAnsi="仿宋" w:eastAsia="仿宋" w:cs="仿宋"/>
          <w:b/>
          <w:bCs/>
          <w:color w:val="000000" w:themeColor="text1"/>
          <w:sz w:val="32"/>
          <w:szCs w:val="32"/>
          <w:lang w:val="en-US" w:eastAsia="zh-CN"/>
          <w14:textFill>
            <w14:solidFill>
              <w14:schemeClr w14:val="tx1"/>
            </w14:solidFill>
          </w14:textFill>
        </w:rPr>
        <w:t>3</w:t>
      </w:r>
      <w:r>
        <w:rPr>
          <w:rFonts w:hint="eastAsia" w:ascii="仿宋" w:hAnsi="仿宋" w:eastAsia="仿宋" w:cs="仿宋"/>
          <w:b/>
          <w:bCs/>
          <w:color w:val="000000" w:themeColor="text1"/>
          <w:sz w:val="32"/>
          <w:szCs w:val="32"/>
          <w14:textFill>
            <w14:solidFill>
              <w14:schemeClr w14:val="tx1"/>
            </w14:solidFill>
          </w14:textFill>
        </w:rPr>
        <w:t>门</w:t>
      </w:r>
      <w:r>
        <w:rPr>
          <w:rFonts w:hint="eastAsia" w:ascii="仿宋" w:hAnsi="仿宋" w:eastAsia="仿宋" w:cs="仿宋"/>
          <w:b/>
          <w:bCs/>
          <w:color w:val="000000" w:themeColor="text1"/>
          <w:sz w:val="32"/>
          <w:szCs w:val="32"/>
          <w:lang w:eastAsia="zh-CN"/>
          <w14:textFill>
            <w14:solidFill>
              <w14:schemeClr w14:val="tx1"/>
            </w14:solidFill>
          </w14:textFill>
        </w:rPr>
        <w:t>；获批省重点教材</w:t>
      </w:r>
      <w:r>
        <w:rPr>
          <w:rFonts w:hint="eastAsia" w:ascii="仿宋" w:hAnsi="仿宋" w:eastAsia="仿宋" w:cs="仿宋"/>
          <w:b/>
          <w:bCs/>
          <w:color w:val="000000" w:themeColor="text1"/>
          <w:sz w:val="32"/>
          <w:szCs w:val="32"/>
          <w:lang w:val="en-US" w:eastAsia="zh-CN"/>
          <w14:textFill>
            <w14:solidFill>
              <w14:schemeClr w14:val="tx1"/>
            </w14:solidFill>
          </w14:textFill>
        </w:rPr>
        <w:t>1部，出版省重点教材1部。</w:t>
      </w:r>
    </w:p>
    <w:p>
      <w:pPr>
        <w:spacing w:line="560" w:lineRule="exact"/>
        <w:ind w:firstLine="643" w:firstLineChars="200"/>
        <w:jc w:val="left"/>
        <w:rPr>
          <w:rFonts w:hint="eastAsia" w:ascii="仿宋" w:hAnsi="仿宋" w:eastAsia="仿宋" w:cs="仿宋"/>
          <w:color w:val="000000" w:themeColor="text1"/>
          <w:sz w:val="32"/>
          <w:szCs w:val="32"/>
          <w:lang w:eastAsia="zh-CN"/>
          <w14:textFill>
            <w14:solidFill>
              <w14:schemeClr w14:val="tx1"/>
            </w14:solidFill>
          </w14:textFill>
        </w:rPr>
      </w:pPr>
      <w:r>
        <w:rPr>
          <w:rFonts w:hint="eastAsia" w:ascii="仿宋" w:hAnsi="仿宋" w:eastAsia="仿宋" w:cs="仿宋"/>
          <w:b/>
          <w:color w:val="000000" w:themeColor="text1"/>
          <w:sz w:val="32"/>
          <w:szCs w:val="32"/>
          <w14:textFill>
            <w14:solidFill>
              <w14:schemeClr w14:val="tx1"/>
            </w14:solidFill>
          </w14:textFill>
        </w:rPr>
        <w:t>4</w:t>
      </w:r>
      <w:r>
        <w:rPr>
          <w:rFonts w:hint="eastAsia" w:ascii="仿宋" w:hAnsi="仿宋" w:eastAsia="仿宋" w:cs="仿宋"/>
          <w:b/>
          <w:color w:val="000000" w:themeColor="text1"/>
          <w:sz w:val="32"/>
          <w:szCs w:val="32"/>
          <w:lang w:eastAsia="zh-CN"/>
          <w14:textFill>
            <w14:solidFill>
              <w14:schemeClr w14:val="tx1"/>
            </w14:solidFill>
          </w14:textFill>
        </w:rPr>
        <w:t>.</w:t>
      </w:r>
      <w:r>
        <w:rPr>
          <w:rFonts w:hint="eastAsia" w:ascii="仿宋" w:hAnsi="仿宋" w:eastAsia="仿宋" w:cs="仿宋"/>
          <w:b/>
          <w:color w:val="000000" w:themeColor="text1"/>
          <w:sz w:val="32"/>
          <w:szCs w:val="32"/>
          <w14:textFill>
            <w14:solidFill>
              <w14:schemeClr w14:val="tx1"/>
            </w14:solidFill>
          </w14:textFill>
        </w:rPr>
        <w:t>专业技能训练精品化。</w:t>
      </w:r>
      <w:r>
        <w:rPr>
          <w:rFonts w:hint="eastAsia" w:ascii="仿宋" w:hAnsi="仿宋" w:eastAsia="仿宋" w:cs="仿宋"/>
          <w:color w:val="000000" w:themeColor="text1"/>
          <w:sz w:val="32"/>
          <w:szCs w:val="32"/>
          <w14:textFill>
            <w14:solidFill>
              <w14:schemeClr w14:val="tx1"/>
            </w14:solidFill>
          </w14:textFill>
        </w:rPr>
        <w:t>本学期继续开展省师范生基本功大赛训练工作，并开展线上技能展示活动，提高学生专项技术与实践教学能力。扎实推进专业技能训练，学生早操早锻炼氛围逐渐形成，并围绕“教—学—练—测—训”学生专业技能培养一体化体系，有力助推体育学院专业技能训练精品化工程的实施。</w:t>
      </w:r>
      <w:r>
        <w:rPr>
          <w:rFonts w:hint="eastAsia" w:ascii="仿宋" w:hAnsi="仿宋" w:eastAsia="仿宋" w:cs="仿宋"/>
          <w:b/>
          <w:bCs/>
          <w:color w:val="000000" w:themeColor="text1"/>
          <w:sz w:val="32"/>
          <w:szCs w:val="32"/>
          <w:lang w:eastAsia="zh-CN"/>
          <w14:textFill>
            <w14:solidFill>
              <w14:schemeClr w14:val="tx1"/>
            </w14:solidFill>
          </w14:textFill>
        </w:rPr>
        <w:t>完成中财项目“国民体质监测与康复保健实训中心”的建设。</w:t>
      </w:r>
      <w:r>
        <w:rPr>
          <w:rFonts w:hint="eastAsia" w:ascii="仿宋" w:hAnsi="仿宋" w:eastAsia="仿宋" w:cs="仿宋"/>
          <w:b/>
          <w:bCs/>
          <w:color w:val="000000" w:themeColor="text1"/>
          <w:sz w:val="32"/>
          <w:szCs w:val="32"/>
          <w14:textFill>
            <w14:solidFill>
              <w14:schemeClr w14:val="tx1"/>
            </w14:solidFill>
          </w14:textFill>
        </w:rPr>
        <w:t>学生</w:t>
      </w:r>
      <w:r>
        <w:rPr>
          <w:rFonts w:hint="eastAsia" w:ascii="仿宋" w:hAnsi="仿宋" w:eastAsia="仿宋" w:cs="仿宋"/>
          <w:b/>
          <w:bCs/>
          <w:color w:val="000000" w:themeColor="text1"/>
          <w:sz w:val="32"/>
          <w:szCs w:val="32"/>
          <w:lang w:eastAsia="zh-CN"/>
          <w14:textFill>
            <w14:solidFill>
              <w14:schemeClr w14:val="tx1"/>
            </w14:solidFill>
          </w14:textFill>
        </w:rPr>
        <w:t>在</w:t>
      </w:r>
      <w:r>
        <w:rPr>
          <w:rFonts w:hint="eastAsia" w:ascii="仿宋" w:hAnsi="仿宋" w:eastAsia="仿宋" w:cs="仿宋"/>
          <w:b/>
          <w:bCs/>
          <w:color w:val="000000" w:themeColor="text1"/>
          <w:sz w:val="32"/>
          <w:szCs w:val="32"/>
          <w14:textFill>
            <w14:solidFill>
              <w14:schemeClr w14:val="tx1"/>
            </w14:solidFill>
          </w14:textFill>
        </w:rPr>
        <w:t>江苏省大学生体育健康产业创新产业大赛、江苏省大学生跆拳道</w:t>
      </w:r>
      <w:r>
        <w:rPr>
          <w:rFonts w:hint="eastAsia" w:ascii="仿宋" w:hAnsi="仿宋" w:eastAsia="仿宋" w:cs="仿宋"/>
          <w:b/>
          <w:bCs/>
          <w:color w:val="000000" w:themeColor="text1"/>
          <w:sz w:val="32"/>
          <w:szCs w:val="32"/>
          <w:lang w:eastAsia="zh-CN"/>
          <w14:textFill>
            <w14:solidFill>
              <w14:schemeClr w14:val="tx1"/>
            </w14:solidFill>
          </w14:textFill>
        </w:rPr>
        <w:t>锦标</w:t>
      </w:r>
      <w:r>
        <w:rPr>
          <w:rFonts w:hint="eastAsia" w:ascii="仿宋" w:hAnsi="仿宋" w:eastAsia="仿宋" w:cs="仿宋"/>
          <w:b/>
          <w:bCs/>
          <w:color w:val="000000" w:themeColor="text1"/>
          <w:sz w:val="32"/>
          <w:szCs w:val="32"/>
          <w14:textFill>
            <w14:solidFill>
              <w14:schemeClr w14:val="tx1"/>
            </w14:solidFill>
          </w14:textFill>
        </w:rPr>
        <w:t>赛等各类省级竞赛</w:t>
      </w:r>
      <w:r>
        <w:rPr>
          <w:rFonts w:hint="eastAsia" w:ascii="仿宋" w:hAnsi="仿宋" w:eastAsia="仿宋" w:cs="仿宋"/>
          <w:b/>
          <w:bCs/>
          <w:color w:val="000000" w:themeColor="text1"/>
          <w:sz w:val="32"/>
          <w:szCs w:val="32"/>
          <w:lang w:eastAsia="zh-CN"/>
          <w14:textFill>
            <w14:solidFill>
              <w14:schemeClr w14:val="tx1"/>
            </w14:solidFill>
          </w14:textFill>
        </w:rPr>
        <w:t>中，获</w:t>
      </w:r>
      <w:r>
        <w:rPr>
          <w:rFonts w:hint="eastAsia" w:ascii="仿宋" w:hAnsi="仿宋" w:eastAsia="仿宋" w:cs="仿宋"/>
          <w:b/>
          <w:bCs/>
          <w:color w:val="000000" w:themeColor="text1"/>
          <w:sz w:val="32"/>
          <w:szCs w:val="32"/>
          <w14:textFill>
            <w14:solidFill>
              <w14:schemeClr w14:val="tx1"/>
            </w14:solidFill>
          </w14:textFill>
        </w:rPr>
        <w:t>特等奖、一二三等奖总计64项</w:t>
      </w:r>
      <w:r>
        <w:rPr>
          <w:rFonts w:hint="eastAsia" w:ascii="仿宋" w:hAnsi="仿宋" w:eastAsia="仿宋" w:cs="仿宋"/>
          <w:b/>
          <w:bCs/>
          <w:color w:val="000000" w:themeColor="text1"/>
          <w:sz w:val="32"/>
          <w:szCs w:val="32"/>
          <w:lang w:eastAsia="zh-CN"/>
          <w14:textFill>
            <w14:solidFill>
              <w14:schemeClr w14:val="tx1"/>
            </w14:solidFill>
          </w14:textFill>
        </w:rPr>
        <w:t>，</w:t>
      </w:r>
      <w:r>
        <w:rPr>
          <w:rFonts w:hint="eastAsia" w:ascii="仿宋" w:hAnsi="仿宋" w:eastAsia="仿宋" w:cs="仿宋"/>
          <w:b/>
          <w:bCs/>
          <w:color w:val="000000" w:themeColor="text1"/>
          <w:sz w:val="32"/>
          <w:szCs w:val="32"/>
          <w:lang w:val="en-US" w:eastAsia="zh-CN"/>
          <w14:textFill>
            <w14:solidFill>
              <w14:schemeClr w14:val="tx1"/>
            </w14:solidFill>
          </w14:textFill>
        </w:rPr>
        <w:t>12名教师获“优秀指导教师”称号</w:t>
      </w:r>
      <w:r>
        <w:rPr>
          <w:rFonts w:hint="eastAsia" w:ascii="仿宋" w:hAnsi="仿宋" w:eastAsia="仿宋" w:cs="仿宋"/>
          <w:b/>
          <w:bCs/>
          <w:color w:val="000000" w:themeColor="text1"/>
          <w:sz w:val="32"/>
          <w:szCs w:val="32"/>
          <w14:textFill>
            <w14:solidFill>
              <w14:schemeClr w14:val="tx1"/>
            </w14:solidFill>
          </w14:textFill>
        </w:rPr>
        <w:t>。</w:t>
      </w:r>
      <w:r>
        <w:rPr>
          <w:rFonts w:hint="eastAsia" w:ascii="仿宋" w:hAnsi="仿宋" w:eastAsia="仿宋" w:cs="仿宋"/>
          <w:b/>
          <w:bCs/>
          <w:color w:val="000000" w:themeColor="text1"/>
          <w:sz w:val="32"/>
          <w:szCs w:val="32"/>
          <w:lang w:eastAsia="zh-CN"/>
          <w14:textFill>
            <w14:solidFill>
              <w14:schemeClr w14:val="tx1"/>
            </w14:solidFill>
          </w14:textFill>
        </w:rPr>
        <w:t>其中，</w:t>
      </w:r>
      <w:r>
        <w:rPr>
          <w:rFonts w:hint="eastAsia" w:ascii="仿宋" w:hAnsi="仿宋" w:eastAsia="仿宋" w:cs="仿宋"/>
          <w:b/>
          <w:bCs/>
          <w:color w:val="000000" w:themeColor="text1"/>
          <w:sz w:val="32"/>
          <w:szCs w:val="32"/>
          <w14:textFill>
            <w14:solidFill>
              <w14:schemeClr w14:val="tx1"/>
            </w14:solidFill>
          </w14:textFill>
        </w:rPr>
        <w:t>代表盐城市参加江苏省第九届农民运动会，获得9枚金牌7枚银牌3枚铜牌，荣获团体总分第一、男子团体总分第一、女子团体总分第一</w:t>
      </w:r>
      <w:r>
        <w:rPr>
          <w:rFonts w:hint="eastAsia" w:ascii="仿宋" w:hAnsi="仿宋" w:eastAsia="仿宋" w:cs="仿宋"/>
          <w:color w:val="000000" w:themeColor="text1"/>
          <w:sz w:val="32"/>
          <w:szCs w:val="32"/>
          <w:lang w:eastAsia="zh-CN"/>
          <w14:textFill>
            <w14:solidFill>
              <w14:schemeClr w14:val="tx1"/>
            </w14:solidFill>
          </w14:textFill>
        </w:rPr>
        <w:t>。</w:t>
      </w:r>
    </w:p>
    <w:p>
      <w:pPr>
        <w:pStyle w:val="2"/>
        <w:rPr>
          <w:rFonts w:hint="eastAsia" w:ascii="仿宋" w:hAnsi="仿宋" w:eastAsia="仿宋" w:cs="仿宋"/>
          <w:color w:val="000000" w:themeColor="text1"/>
          <w:sz w:val="32"/>
          <w:szCs w:val="32"/>
          <w:lang w:eastAsia="zh-CN"/>
          <w14:textFill>
            <w14:solidFill>
              <w14:schemeClr w14:val="tx1"/>
            </w14:solidFill>
          </w14:textFill>
        </w:rPr>
      </w:pPr>
    </w:p>
    <w:p>
      <w:pPr>
        <w:rPr>
          <w:rFonts w:hint="eastAsia"/>
          <w:b/>
          <w:bCs/>
          <w:lang w:eastAsia="zh-CN"/>
        </w:rPr>
      </w:pPr>
      <w:r>
        <w:rPr>
          <w:rFonts w:hint="eastAsia" w:ascii="仿宋" w:hAnsi="仿宋" w:eastAsia="仿宋" w:cs="仿宋"/>
          <w:b/>
          <w:bCs/>
          <w:color w:val="000000" w:themeColor="text1"/>
          <w:sz w:val="32"/>
          <w:szCs w:val="32"/>
          <w:lang w:eastAsia="zh-CN"/>
          <w14:textFill>
            <w14:solidFill>
              <w14:schemeClr w14:val="tx1"/>
            </w14:solidFill>
          </w14:textFill>
        </w:rPr>
        <w:t>四、公共体育</w:t>
      </w:r>
    </w:p>
    <w:p>
      <w:pPr>
        <w:pStyle w:val="2"/>
        <w:keepNext w:val="0"/>
        <w:keepLines w:val="0"/>
        <w:pageBreakBefore w:val="0"/>
        <w:widowControl w:val="0"/>
        <w:kinsoku/>
        <w:wordWrap/>
        <w:overflowPunct/>
        <w:topLinePunct w:val="0"/>
        <w:autoSpaceDE/>
        <w:autoSpaceDN/>
        <w:bidi w:val="0"/>
        <w:adjustRightInd/>
        <w:snapToGrid/>
        <w:ind w:left="0" w:leftChars="0" w:firstLine="640" w:firstLineChars="200"/>
        <w:jc w:val="left"/>
        <w:textAlignment w:val="auto"/>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 xml:space="preserve">充分认识疫情防控常态化背景下加强学校体育工作的重要意义，健全学校体育保障长效机制。积极推动学生体质健康提升工程、体育文化建设工程，推动体育俱乐部发展与教学改革，形成 “全过程、立体化”的学校体育教育教学创新体系。                                                 </w:t>
      </w:r>
      <w:r>
        <w:rPr>
          <w:rFonts w:hint="eastAsia" w:ascii="仿宋" w:hAnsi="仿宋" w:eastAsia="仿宋" w:cs="仿宋"/>
          <w:b w:val="0"/>
          <w:kern w:val="2"/>
          <w:sz w:val="32"/>
          <w:szCs w:val="32"/>
          <w:lang w:val="en-US" w:eastAsia="zh-CN" w:bidi="ar-SA"/>
        </w:rPr>
        <w:t>依托大学生体质健康测试中心，</w:t>
      </w:r>
      <w:r>
        <w:rPr>
          <w:rFonts w:hint="eastAsia" w:ascii="仿宋" w:hAnsi="仿宋" w:eastAsia="仿宋" w:cs="仿宋"/>
          <w:b/>
          <w:bCs/>
          <w:kern w:val="2"/>
          <w:sz w:val="32"/>
          <w:szCs w:val="32"/>
          <w:lang w:val="en-US" w:eastAsia="zh-CN" w:bidi="ar-SA"/>
        </w:rPr>
        <w:t>组织</w:t>
      </w:r>
      <w:r>
        <w:rPr>
          <w:rFonts w:hint="default" w:ascii="仿宋" w:hAnsi="仿宋" w:eastAsia="仿宋" w:cs="仿宋"/>
          <w:b/>
          <w:bCs/>
          <w:kern w:val="2"/>
          <w:sz w:val="32"/>
          <w:szCs w:val="32"/>
          <w:lang w:val="en-US" w:eastAsia="zh-CN" w:bidi="ar-SA"/>
        </w:rPr>
        <w:t>2020</w:t>
      </w:r>
      <w:r>
        <w:rPr>
          <w:rFonts w:hint="eastAsia" w:ascii="仿宋" w:hAnsi="仿宋" w:eastAsia="仿宋" w:cs="仿宋"/>
          <w:b/>
          <w:bCs/>
          <w:kern w:val="2"/>
          <w:sz w:val="32"/>
          <w:szCs w:val="32"/>
          <w:lang w:val="en-US" w:eastAsia="zh-CN" w:bidi="ar-SA"/>
        </w:rPr>
        <w:t>年江苏省学生体质健康监测点校近</w:t>
      </w:r>
      <w:r>
        <w:rPr>
          <w:rFonts w:hint="default" w:ascii="仿宋" w:hAnsi="仿宋" w:eastAsia="仿宋" w:cs="仿宋"/>
          <w:b/>
          <w:bCs/>
          <w:kern w:val="2"/>
          <w:sz w:val="32"/>
          <w:szCs w:val="32"/>
          <w:lang w:val="en-US" w:eastAsia="zh-CN" w:bidi="ar-SA"/>
        </w:rPr>
        <w:t>2100</w:t>
      </w:r>
      <w:r>
        <w:rPr>
          <w:rFonts w:hint="eastAsia" w:ascii="仿宋" w:hAnsi="仿宋" w:eastAsia="仿宋" w:cs="仿宋"/>
          <w:b/>
          <w:bCs/>
          <w:kern w:val="2"/>
          <w:sz w:val="32"/>
          <w:szCs w:val="32"/>
          <w:lang w:val="en-US" w:eastAsia="zh-CN" w:bidi="ar-SA"/>
        </w:rPr>
        <w:t>人的抽测工作，教育部《国家学生体质健康标准》近</w:t>
      </w:r>
      <w:r>
        <w:rPr>
          <w:rFonts w:hint="default" w:ascii="仿宋" w:hAnsi="仿宋" w:eastAsia="仿宋" w:cs="仿宋"/>
          <w:b/>
          <w:bCs/>
          <w:kern w:val="2"/>
          <w:sz w:val="32"/>
          <w:szCs w:val="32"/>
          <w:lang w:val="en-US" w:eastAsia="zh-CN" w:bidi="ar-SA"/>
        </w:rPr>
        <w:t>21000</w:t>
      </w:r>
      <w:r>
        <w:rPr>
          <w:rFonts w:hint="eastAsia" w:ascii="仿宋" w:hAnsi="仿宋" w:eastAsia="仿宋" w:cs="仿宋"/>
          <w:b/>
          <w:bCs/>
          <w:kern w:val="2"/>
          <w:sz w:val="32"/>
          <w:szCs w:val="32"/>
          <w:lang w:val="en-US" w:eastAsia="zh-CN" w:bidi="ar-SA"/>
        </w:rPr>
        <w:t>人的测试任务，</w:t>
      </w:r>
      <w:r>
        <w:rPr>
          <w:rFonts w:hint="eastAsia" w:ascii="仿宋" w:hAnsi="仿宋" w:eastAsia="仿宋" w:cs="仿宋"/>
          <w:b w:val="0"/>
          <w:kern w:val="2"/>
          <w:sz w:val="32"/>
          <w:szCs w:val="32"/>
          <w:lang w:val="en-US" w:eastAsia="zh-CN" w:bidi="ar-SA"/>
        </w:rPr>
        <w:t>并完成数据整理、分析和上报。以建设常态化的校园体育竞赛机制为目标，组建女子篮球、羽毛球、乒乓球等校队，科学开展课余训练，举办和参与各类体育赛事。</w:t>
      </w:r>
    </w:p>
    <w:p>
      <w:pPr>
        <w:pStyle w:val="2"/>
        <w:ind w:left="0" w:leftChars="0" w:firstLine="0" w:firstLineChars="0"/>
        <w:rPr>
          <w:rFonts w:hint="eastAsia" w:ascii="仿宋" w:hAnsi="仿宋" w:eastAsia="仿宋" w:cs="仿宋"/>
          <w:b w:val="0"/>
          <w:bCs/>
          <w:sz w:val="32"/>
          <w:szCs w:val="32"/>
          <w:lang w:val="en-US" w:eastAsia="zh-CN"/>
        </w:rPr>
      </w:pPr>
    </w:p>
    <w:p>
      <w:pPr>
        <w:pStyle w:val="2"/>
        <w:ind w:left="0" w:leftChars="0" w:firstLine="0" w:firstLineChars="0"/>
        <w:rPr>
          <w:rFonts w:hint="eastAsia" w:ascii="仿宋" w:hAnsi="仿宋" w:eastAsia="仿宋" w:cs="仿宋"/>
          <w:b/>
          <w:bCs/>
          <w:sz w:val="32"/>
          <w:szCs w:val="32"/>
          <w:lang w:val="en-US" w:eastAsia="zh-CN"/>
        </w:rPr>
      </w:pPr>
      <w:r>
        <w:rPr>
          <w:rFonts w:hint="eastAsia" w:ascii="仿宋" w:hAnsi="仿宋" w:eastAsia="仿宋" w:cs="仿宋"/>
          <w:b/>
          <w:bCs/>
          <w:sz w:val="32"/>
          <w:szCs w:val="32"/>
          <w:lang w:eastAsia="zh-CN"/>
        </w:rPr>
        <w:t>五、科学研究、学科建设与社会服务工作</w:t>
      </w:r>
    </w:p>
    <w:p>
      <w:pPr>
        <w:keepNext w:val="0"/>
        <w:keepLines w:val="0"/>
        <w:pageBreakBefore w:val="0"/>
        <w:widowControl w:val="0"/>
        <w:numPr>
          <w:ilvl w:val="0"/>
          <w:numId w:val="0"/>
        </w:numPr>
        <w:kinsoku/>
        <w:wordWrap/>
        <w:overflowPunct/>
        <w:topLinePunct w:val="0"/>
        <w:autoSpaceDN/>
        <w:bidi w:val="0"/>
        <w:adjustRightInd/>
        <w:snapToGrid/>
        <w:spacing w:line="56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学院立足高层次项目孵化，积极开展科学研究，提升科研实力，服务地方体育事业，扩大学院、学校的影响力。</w:t>
      </w:r>
    </w:p>
    <w:p>
      <w:pPr>
        <w:spacing w:line="560" w:lineRule="exact"/>
        <w:ind w:firstLine="643" w:firstLineChars="200"/>
        <w:jc w:val="left"/>
        <w:rPr>
          <w:rFonts w:ascii="仿宋" w:hAnsi="仿宋" w:eastAsia="仿宋" w:cs="仿宋"/>
          <w:b/>
          <w:bCs/>
          <w:sz w:val="32"/>
          <w:szCs w:val="32"/>
        </w:rPr>
      </w:pPr>
      <w:r>
        <w:rPr>
          <w:rFonts w:hint="eastAsia" w:ascii="仿宋" w:hAnsi="仿宋" w:eastAsia="仿宋" w:cs="仿宋"/>
          <w:b/>
          <w:bCs/>
          <w:sz w:val="32"/>
          <w:szCs w:val="32"/>
          <w:lang w:val="en-US" w:eastAsia="zh-CN"/>
        </w:rPr>
        <w:t>1.项目申报有所斩获。</w:t>
      </w:r>
      <w:r>
        <w:rPr>
          <w:rFonts w:hint="eastAsia" w:ascii="仿宋" w:hAnsi="仿宋" w:eastAsia="仿宋" w:cs="仿宋"/>
          <w:b/>
          <w:bCs/>
          <w:sz w:val="32"/>
          <w:szCs w:val="32"/>
        </w:rPr>
        <w:t>新增国家社科</w:t>
      </w:r>
      <w:r>
        <w:rPr>
          <w:rFonts w:ascii="仿宋" w:hAnsi="仿宋" w:eastAsia="仿宋" w:cs="仿宋"/>
          <w:b/>
          <w:bCs/>
          <w:sz w:val="32"/>
          <w:szCs w:val="32"/>
        </w:rPr>
        <w:t>项目</w:t>
      </w:r>
      <w:r>
        <w:rPr>
          <w:rFonts w:hint="eastAsia" w:ascii="仿宋" w:hAnsi="仿宋" w:eastAsia="仿宋" w:cs="仿宋"/>
          <w:b/>
          <w:bCs/>
          <w:sz w:val="32"/>
          <w:szCs w:val="32"/>
          <w:lang w:val="en-US" w:eastAsia="zh-CN"/>
        </w:rPr>
        <w:t>2</w:t>
      </w:r>
      <w:r>
        <w:rPr>
          <w:rFonts w:hint="eastAsia" w:ascii="仿宋" w:hAnsi="仿宋" w:eastAsia="仿宋" w:cs="仿宋"/>
          <w:b/>
          <w:bCs/>
          <w:sz w:val="32"/>
          <w:szCs w:val="32"/>
        </w:rPr>
        <w:t>项、江苏省社科基金</w:t>
      </w:r>
      <w:r>
        <w:rPr>
          <w:rFonts w:hint="eastAsia" w:ascii="仿宋" w:hAnsi="仿宋" w:eastAsia="仿宋" w:cs="仿宋"/>
          <w:b/>
          <w:bCs/>
          <w:sz w:val="32"/>
          <w:szCs w:val="32"/>
          <w:lang w:val="en-US" w:eastAsia="zh-CN"/>
        </w:rPr>
        <w:t>2</w:t>
      </w:r>
      <w:r>
        <w:rPr>
          <w:rFonts w:hint="eastAsia" w:ascii="仿宋" w:hAnsi="仿宋" w:eastAsia="仿宋" w:cs="仿宋"/>
          <w:b/>
          <w:bCs/>
          <w:sz w:val="32"/>
          <w:szCs w:val="32"/>
        </w:rPr>
        <w:t>项，江苏省高校哲学社科项目</w:t>
      </w:r>
      <w:r>
        <w:rPr>
          <w:rFonts w:hint="eastAsia" w:ascii="仿宋" w:hAnsi="仿宋" w:eastAsia="仿宋" w:cs="仿宋"/>
          <w:b/>
          <w:bCs/>
          <w:sz w:val="32"/>
          <w:szCs w:val="32"/>
          <w:lang w:val="en-US" w:eastAsia="zh-CN"/>
        </w:rPr>
        <w:t>3</w:t>
      </w:r>
      <w:r>
        <w:rPr>
          <w:rFonts w:hint="eastAsia" w:ascii="仿宋" w:hAnsi="仿宋" w:eastAsia="仿宋" w:cs="仿宋"/>
          <w:b/>
          <w:bCs/>
          <w:sz w:val="32"/>
          <w:szCs w:val="32"/>
        </w:rPr>
        <w:t>项，其中重大1项</w:t>
      </w:r>
      <w:r>
        <w:rPr>
          <w:rFonts w:hint="eastAsia" w:ascii="仿宋" w:hAnsi="仿宋" w:eastAsia="仿宋" w:cs="仿宋"/>
          <w:b/>
          <w:bCs/>
          <w:sz w:val="32"/>
          <w:szCs w:val="32"/>
          <w:lang w:eastAsia="zh-CN"/>
        </w:rPr>
        <w:t>。</w:t>
      </w:r>
      <w:r>
        <w:rPr>
          <w:rFonts w:ascii="仿宋" w:hAnsi="仿宋" w:eastAsia="仿宋" w:cs="仿宋"/>
          <w:b/>
          <w:bCs/>
          <w:sz w:val="32"/>
          <w:szCs w:val="32"/>
        </w:rPr>
        <w:t xml:space="preserve"> </w:t>
      </w:r>
    </w:p>
    <w:p>
      <w:pPr>
        <w:keepNext w:val="0"/>
        <w:keepLines w:val="0"/>
        <w:pageBreakBefore w:val="0"/>
        <w:widowControl w:val="0"/>
        <w:numPr>
          <w:ilvl w:val="0"/>
          <w:numId w:val="0"/>
        </w:numPr>
        <w:kinsoku/>
        <w:wordWrap/>
        <w:overflowPunct/>
        <w:topLinePunct w:val="0"/>
        <w:autoSpaceDN/>
        <w:bidi w:val="0"/>
        <w:adjustRightInd/>
        <w:snapToGrid/>
        <w:spacing w:line="560" w:lineRule="exact"/>
        <w:ind w:firstLine="643"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2.科研成果丰硕。</w:t>
      </w:r>
      <w:r>
        <w:rPr>
          <w:rFonts w:hint="eastAsia" w:ascii="仿宋" w:hAnsi="仿宋" w:eastAsia="仿宋" w:cs="仿宋"/>
          <w:sz w:val="32"/>
          <w:szCs w:val="32"/>
          <w:lang w:val="en-US" w:eastAsia="zh-CN"/>
        </w:rPr>
        <w:t>我院教职工</w:t>
      </w:r>
      <w:r>
        <w:rPr>
          <w:rFonts w:hint="eastAsia" w:ascii="仿宋" w:hAnsi="仿宋" w:eastAsia="仿宋" w:cs="仿宋"/>
          <w:b/>
          <w:bCs/>
          <w:sz w:val="32"/>
          <w:szCs w:val="32"/>
          <w:lang w:val="en-US" w:eastAsia="zh-CN"/>
        </w:rPr>
        <w:t>发表了45篇科研论文，其中核心期刊论文14篇（校A类引导期刊1篇）；1人获省社科二等奖。</w:t>
      </w:r>
    </w:p>
    <w:p>
      <w:pPr>
        <w:keepNext w:val="0"/>
        <w:keepLines w:val="0"/>
        <w:pageBreakBefore w:val="0"/>
        <w:widowControl w:val="0"/>
        <w:numPr>
          <w:ilvl w:val="0"/>
          <w:numId w:val="0"/>
        </w:numPr>
        <w:kinsoku/>
        <w:wordWrap/>
        <w:overflowPunct/>
        <w:topLinePunct w:val="0"/>
        <w:autoSpaceDN/>
        <w:bidi w:val="0"/>
        <w:adjustRightInd/>
        <w:snapToGrid/>
        <w:spacing w:line="560" w:lineRule="exact"/>
        <w:ind w:firstLine="643"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3.学术交流频繁。</w:t>
      </w:r>
      <w:r>
        <w:rPr>
          <w:rFonts w:hint="eastAsia" w:ascii="仿宋" w:hAnsi="仿宋" w:eastAsia="仿宋" w:cs="仿宋"/>
          <w:sz w:val="32"/>
          <w:szCs w:val="32"/>
          <w:lang w:val="en-US" w:eastAsia="zh-CN"/>
        </w:rPr>
        <w:t>积极克服疫情影响，坚持落实学院制定的“请进来、走出去”战略原则，先后邀请了苏州大学王家宏教授、扬州大学颜军教授、</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"http://ty.yctc.edu.cn/2019/0610/c925a58041/page.htm" \t "http://ty.yctc.edu.cn/_blank" \o "华南师范大学邓星华教授、李毅钧教授应邀来我院讲学"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吉林体育学院校长张瑞林教授、陕西师范大学史兵教授、上海体育学院唐炎教授</w:t>
      </w:r>
      <w:r>
        <w:rPr>
          <w:rFonts w:hint="eastAsia"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等十余位博导采取线上、线下等方式莅临我院讲学，</w:t>
      </w:r>
      <w:r>
        <w:rPr>
          <w:rFonts w:hint="eastAsia" w:ascii="仿宋" w:hAnsi="仿宋" w:eastAsia="仿宋" w:cs="仿宋"/>
          <w:sz w:val="32"/>
          <w:szCs w:val="32"/>
        </w:rPr>
        <w:t>指导教师</w:t>
      </w:r>
      <w:r>
        <w:rPr>
          <w:rFonts w:ascii="仿宋" w:hAnsi="仿宋" w:eastAsia="仿宋" w:cs="仿宋"/>
          <w:sz w:val="32"/>
          <w:szCs w:val="32"/>
        </w:rPr>
        <w:t>申报</w:t>
      </w:r>
      <w:r>
        <w:rPr>
          <w:rFonts w:hint="eastAsia" w:ascii="仿宋" w:hAnsi="仿宋" w:eastAsia="仿宋" w:cs="仿宋"/>
          <w:sz w:val="32"/>
          <w:szCs w:val="32"/>
        </w:rPr>
        <w:t>国家</w:t>
      </w:r>
      <w:r>
        <w:rPr>
          <w:rFonts w:ascii="仿宋" w:hAnsi="仿宋" w:eastAsia="仿宋" w:cs="仿宋"/>
          <w:sz w:val="32"/>
          <w:szCs w:val="32"/>
        </w:rPr>
        <w:t>社</w:t>
      </w:r>
      <w:r>
        <w:rPr>
          <w:rFonts w:hint="eastAsia" w:ascii="仿宋" w:hAnsi="仿宋" w:eastAsia="仿宋" w:cs="仿宋"/>
          <w:sz w:val="32"/>
          <w:szCs w:val="32"/>
        </w:rPr>
        <w:t>科</w:t>
      </w:r>
      <w:r>
        <w:rPr>
          <w:rFonts w:ascii="仿宋" w:hAnsi="仿宋" w:eastAsia="仿宋" w:cs="仿宋"/>
          <w:sz w:val="32"/>
          <w:szCs w:val="32"/>
        </w:rPr>
        <w:t>基金、教育部课题</w:t>
      </w:r>
      <w:r>
        <w:rPr>
          <w:rFonts w:hint="eastAsia" w:ascii="仿宋" w:hAnsi="仿宋" w:eastAsia="仿宋" w:cs="仿宋"/>
          <w:sz w:val="32"/>
          <w:szCs w:val="32"/>
        </w:rPr>
        <w:t>申报</w:t>
      </w:r>
      <w:r>
        <w:rPr>
          <w:rFonts w:ascii="仿宋" w:hAnsi="仿宋" w:eastAsia="仿宋" w:cs="仿宋"/>
          <w:sz w:val="32"/>
          <w:szCs w:val="32"/>
        </w:rPr>
        <w:t>，组织国家级课题开题工作</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积极组织青年教师参加各类线上学术交流活动，组织体育发展研究中心活动8次。</w:t>
      </w:r>
    </w:p>
    <w:p>
      <w:pPr>
        <w:spacing w:line="560" w:lineRule="exact"/>
        <w:ind w:firstLine="643" w:firstLineChars="200"/>
        <w:jc w:val="left"/>
        <w:rPr>
          <w:rFonts w:ascii="仿宋" w:hAnsi="仿宋" w:eastAsia="仿宋" w:cs="仿宋"/>
          <w:sz w:val="32"/>
          <w:szCs w:val="32"/>
        </w:rPr>
      </w:pPr>
      <w:r>
        <w:rPr>
          <w:rFonts w:hint="eastAsia" w:ascii="仿宋" w:hAnsi="仿宋" w:eastAsia="仿宋" w:cs="仿宋"/>
          <w:b/>
          <w:bCs/>
          <w:sz w:val="32"/>
          <w:szCs w:val="32"/>
          <w:lang w:val="en-US" w:eastAsia="zh-CN"/>
        </w:rPr>
        <w:t>4.</w:t>
      </w:r>
      <w:r>
        <w:rPr>
          <w:rFonts w:hint="eastAsia" w:ascii="仿宋" w:hAnsi="仿宋" w:eastAsia="仿宋" w:cs="仿宋"/>
          <w:b/>
          <w:bCs/>
          <w:sz w:val="32"/>
          <w:szCs w:val="32"/>
        </w:rPr>
        <w:t>研究</w:t>
      </w:r>
      <w:r>
        <w:rPr>
          <w:rFonts w:hint="eastAsia" w:ascii="仿宋" w:hAnsi="仿宋" w:eastAsia="仿宋" w:cs="仿宋"/>
          <w:b/>
          <w:bCs/>
          <w:sz w:val="32"/>
          <w:szCs w:val="32"/>
          <w:lang w:eastAsia="zh-CN"/>
        </w:rPr>
        <w:t>生培养</w:t>
      </w:r>
      <w:r>
        <w:rPr>
          <w:rFonts w:hint="eastAsia" w:ascii="仿宋" w:hAnsi="仿宋" w:eastAsia="仿宋" w:cs="仿宋"/>
          <w:b/>
          <w:bCs/>
          <w:sz w:val="32"/>
          <w:szCs w:val="32"/>
        </w:rPr>
        <w:t>与</w:t>
      </w:r>
      <w:r>
        <w:rPr>
          <w:rFonts w:hint="eastAsia" w:ascii="仿宋" w:hAnsi="仿宋" w:eastAsia="仿宋" w:cs="仿宋"/>
          <w:b/>
          <w:bCs/>
          <w:sz w:val="32"/>
          <w:szCs w:val="32"/>
          <w:lang w:eastAsia="zh-CN"/>
        </w:rPr>
        <w:t>申硕工作不断推进</w:t>
      </w:r>
      <w:r>
        <w:rPr>
          <w:rFonts w:hint="eastAsia" w:ascii="仿宋" w:hAnsi="仿宋" w:eastAsia="仿宋" w:cs="仿宋"/>
          <w:b/>
          <w:bCs/>
          <w:sz w:val="32"/>
          <w:szCs w:val="32"/>
        </w:rPr>
        <w:t>。</w:t>
      </w:r>
      <w:r>
        <w:rPr>
          <w:rFonts w:hint="eastAsia" w:ascii="仿宋" w:hAnsi="仿宋" w:eastAsia="仿宋" w:cs="仿宋"/>
          <w:sz w:val="32"/>
          <w:szCs w:val="32"/>
        </w:rPr>
        <w:t>顺利完成</w:t>
      </w:r>
      <w:r>
        <w:rPr>
          <w:rFonts w:hint="eastAsia" w:ascii="仿宋" w:hAnsi="仿宋" w:eastAsia="仿宋" w:cs="仿宋"/>
          <w:b/>
          <w:bCs/>
          <w:sz w:val="32"/>
          <w:szCs w:val="32"/>
        </w:rPr>
        <w:t>2020级在职研究生的招生工作（录取18人）和2017（2018）级联合培养硕士论文答辩等工作（毕业4人）；</w:t>
      </w:r>
      <w:r>
        <w:rPr>
          <w:rFonts w:hint="eastAsia" w:ascii="仿宋" w:hAnsi="仿宋" w:eastAsia="仿宋" w:cs="仿宋"/>
          <w:sz w:val="32"/>
          <w:szCs w:val="32"/>
        </w:rPr>
        <w:t>完成在职研究生暑期授课及其毕业论文</w:t>
      </w:r>
      <w:r>
        <w:rPr>
          <w:rFonts w:ascii="仿宋" w:hAnsi="仿宋" w:eastAsia="仿宋" w:cs="仿宋"/>
          <w:sz w:val="32"/>
          <w:szCs w:val="32"/>
        </w:rPr>
        <w:t>选题与开题答辩等</w:t>
      </w:r>
      <w:r>
        <w:rPr>
          <w:rFonts w:hint="eastAsia" w:ascii="仿宋" w:hAnsi="仿宋" w:eastAsia="仿宋" w:cs="仿宋"/>
          <w:sz w:val="32"/>
          <w:szCs w:val="32"/>
        </w:rPr>
        <w:t>相关工作。</w:t>
      </w:r>
      <w:r>
        <w:rPr>
          <w:rFonts w:hint="eastAsia" w:ascii="仿宋" w:hAnsi="仿宋" w:eastAsia="仿宋" w:cs="仿宋"/>
          <w:b/>
          <w:bCs/>
          <w:sz w:val="32"/>
          <w:szCs w:val="32"/>
        </w:rPr>
        <w:t>完成申硕材料多轮打磨和</w:t>
      </w:r>
      <w:r>
        <w:rPr>
          <w:rFonts w:hint="eastAsia" w:ascii="仿宋" w:hAnsi="仿宋" w:eastAsia="仿宋" w:cs="仿宋"/>
          <w:b/>
          <w:bCs/>
          <w:sz w:val="32"/>
          <w:szCs w:val="32"/>
          <w:lang w:eastAsia="zh-CN"/>
        </w:rPr>
        <w:t>申报</w:t>
      </w:r>
      <w:r>
        <w:rPr>
          <w:rFonts w:hint="eastAsia" w:ascii="仿宋" w:hAnsi="仿宋" w:eastAsia="仿宋" w:cs="仿宋"/>
          <w:b/>
          <w:bCs/>
          <w:sz w:val="32"/>
          <w:szCs w:val="32"/>
        </w:rPr>
        <w:t>工作</w:t>
      </w:r>
      <w:r>
        <w:rPr>
          <w:rFonts w:hint="eastAsia" w:ascii="仿宋" w:hAnsi="仿宋" w:eastAsia="仿宋" w:cs="仿宋"/>
          <w:sz w:val="32"/>
          <w:szCs w:val="32"/>
        </w:rPr>
        <w:t>。</w:t>
      </w:r>
    </w:p>
    <w:p>
      <w:pPr>
        <w:keepNext w:val="0"/>
        <w:keepLines w:val="0"/>
        <w:pageBreakBefore w:val="0"/>
        <w:widowControl w:val="0"/>
        <w:numPr>
          <w:ilvl w:val="0"/>
          <w:numId w:val="0"/>
        </w:numPr>
        <w:kinsoku/>
        <w:wordWrap/>
        <w:overflowPunct/>
        <w:topLinePunct w:val="0"/>
        <w:autoSpaceDN/>
        <w:bidi w:val="0"/>
        <w:adjustRightInd/>
        <w:snapToGrid/>
        <w:spacing w:line="560" w:lineRule="exact"/>
        <w:ind w:firstLine="643" w:firstLineChars="200"/>
        <w:jc w:val="left"/>
        <w:textAlignment w:val="auto"/>
        <w:rPr>
          <w:rFonts w:hint="eastAsia" w:ascii="仿宋" w:hAnsi="仿宋" w:eastAsia="仿宋" w:cs="仿宋"/>
          <w:color w:val="auto"/>
          <w:sz w:val="32"/>
          <w:szCs w:val="32"/>
          <w:lang w:val="en-US" w:eastAsia="zh-CN"/>
        </w:rPr>
      </w:pPr>
      <w:r>
        <w:rPr>
          <w:rFonts w:hint="eastAsia" w:ascii="仿宋" w:hAnsi="仿宋" w:eastAsia="仿宋" w:cs="仿宋"/>
          <w:b/>
          <w:bCs/>
          <w:color w:val="auto"/>
          <w:sz w:val="32"/>
          <w:szCs w:val="32"/>
          <w:lang w:val="en-US" w:eastAsia="zh-CN"/>
        </w:rPr>
        <w:t>5.社会服务影响力不断彰显。</w:t>
      </w:r>
      <w:r>
        <w:rPr>
          <w:rFonts w:hint="eastAsia" w:ascii="仿宋" w:hAnsi="仿宋" w:eastAsia="仿宋" w:cs="仿宋"/>
          <w:color w:val="auto"/>
          <w:sz w:val="32"/>
          <w:szCs w:val="32"/>
          <w:lang w:val="en-US" w:eastAsia="zh-CN"/>
        </w:rPr>
        <w:t>盐城市体医融合等重大项目结题；克服疫情影响推动横向科研工作，</w:t>
      </w:r>
      <w:r>
        <w:rPr>
          <w:rFonts w:hint="eastAsia" w:ascii="仿宋" w:hAnsi="仿宋" w:eastAsia="仿宋" w:cs="仿宋"/>
          <w:color w:val="auto"/>
          <w:sz w:val="32"/>
          <w:szCs w:val="32"/>
          <w:lang w:eastAsia="zh-CN"/>
        </w:rPr>
        <w:t>超额</w:t>
      </w:r>
      <w:r>
        <w:rPr>
          <w:rFonts w:hint="eastAsia" w:ascii="仿宋" w:hAnsi="仿宋" w:eastAsia="仿宋" w:cs="仿宋"/>
          <w:color w:val="auto"/>
          <w:sz w:val="32"/>
          <w:szCs w:val="32"/>
        </w:rPr>
        <w:t>完成年度</w:t>
      </w:r>
      <w:r>
        <w:rPr>
          <w:rFonts w:hint="eastAsia" w:ascii="仿宋" w:hAnsi="仿宋" w:eastAsia="仿宋" w:cs="仿宋"/>
          <w:color w:val="auto"/>
          <w:sz w:val="32"/>
          <w:szCs w:val="32"/>
          <w:lang w:eastAsia="zh-CN"/>
        </w:rPr>
        <w:t>目标</w:t>
      </w:r>
      <w:r>
        <w:rPr>
          <w:rFonts w:hint="eastAsia" w:ascii="仿宋" w:hAnsi="仿宋" w:eastAsia="仿宋" w:cs="仿宋"/>
          <w:color w:val="auto"/>
          <w:sz w:val="32"/>
          <w:szCs w:val="32"/>
        </w:rPr>
        <w:t>。</w:t>
      </w:r>
    </w:p>
    <w:p>
      <w:pPr>
        <w:keepNext w:val="0"/>
        <w:keepLines w:val="0"/>
        <w:pageBreakBefore w:val="0"/>
        <w:widowControl w:val="0"/>
        <w:numPr>
          <w:ilvl w:val="0"/>
          <w:numId w:val="0"/>
        </w:numPr>
        <w:kinsoku/>
        <w:wordWrap/>
        <w:overflowPunct/>
        <w:topLinePunct w:val="0"/>
        <w:autoSpaceDN/>
        <w:bidi w:val="0"/>
        <w:adjustRightInd/>
        <w:snapToGrid/>
        <w:spacing w:line="560" w:lineRule="exact"/>
        <w:ind w:firstLine="640" w:firstLineChars="200"/>
        <w:jc w:val="left"/>
        <w:textAlignment w:val="auto"/>
        <w:rPr>
          <w:rFonts w:hint="eastAsia" w:ascii="仿宋" w:hAnsi="仿宋" w:eastAsia="仿宋" w:cs="仿宋"/>
          <w:sz w:val="32"/>
          <w:szCs w:val="32"/>
          <w:lang w:val="en-US" w:eastAsia="zh-CN"/>
        </w:rPr>
      </w:pPr>
    </w:p>
    <w:p>
      <w:pPr>
        <w:keepNext w:val="0"/>
        <w:keepLines w:val="0"/>
        <w:pageBreakBefore w:val="0"/>
        <w:widowControl w:val="0"/>
        <w:numPr>
          <w:ilvl w:val="0"/>
          <w:numId w:val="0"/>
        </w:numPr>
        <w:kinsoku/>
        <w:wordWrap/>
        <w:overflowPunct/>
        <w:topLinePunct w:val="0"/>
        <w:autoSpaceDN/>
        <w:bidi w:val="0"/>
        <w:adjustRightInd/>
        <w:snapToGrid/>
        <w:spacing w:line="560" w:lineRule="exact"/>
        <w:jc w:val="both"/>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六、团学工作</w:t>
      </w:r>
    </w:p>
    <w:p>
      <w:pPr>
        <w:keepNext w:val="0"/>
        <w:keepLines w:val="0"/>
        <w:pageBreakBefore w:val="0"/>
        <w:widowControl w:val="0"/>
        <w:kinsoku/>
        <w:wordWrap/>
        <w:overflowPunct/>
        <w:topLinePunct w:val="0"/>
        <w:autoSpaceDN/>
        <w:bidi w:val="0"/>
        <w:adjustRightInd/>
        <w:snapToGrid/>
        <w:spacing w:line="560" w:lineRule="exact"/>
        <w:ind w:firstLine="640" w:firstLineChars="200"/>
        <w:textAlignment w:val="auto"/>
        <w:rPr>
          <w:rFonts w:ascii="仿宋" w:hAnsi="仿宋" w:eastAsia="仿宋"/>
          <w:sz w:val="32"/>
          <w:szCs w:val="32"/>
        </w:rPr>
      </w:pPr>
      <w:r>
        <w:rPr>
          <w:rFonts w:hint="eastAsia" w:ascii="仿宋" w:hAnsi="仿宋" w:eastAsia="仿宋"/>
          <w:sz w:val="32"/>
          <w:szCs w:val="32"/>
        </w:rPr>
        <w:t>团学工作始终坚持“稳中有进、稳中求新、稳中出彩”的管理理念，做强学工管理队伍，提升服务管理水平，在疫情防控常态化形势下，凸显体院特色，创新工作方式，全方位服务学生成长成才。</w:t>
      </w:r>
    </w:p>
    <w:p>
      <w:pPr>
        <w:numPr>
          <w:ilvl w:val="0"/>
          <w:numId w:val="0"/>
        </w:numPr>
        <w:ind w:firstLine="643" w:firstLineChars="200"/>
        <w:rPr>
          <w:rFonts w:hint="eastAsia" w:ascii="仿宋" w:hAnsi="仿宋" w:eastAsia="仿宋"/>
          <w:b/>
          <w:bCs/>
          <w:sz w:val="32"/>
          <w:szCs w:val="32"/>
        </w:rPr>
      </w:pPr>
      <w:r>
        <w:rPr>
          <w:rFonts w:hint="eastAsia" w:ascii="仿宋" w:hAnsi="仿宋" w:eastAsia="仿宋"/>
          <w:b/>
          <w:bCs/>
          <w:sz w:val="32"/>
          <w:szCs w:val="32"/>
          <w:lang w:val="en-US" w:eastAsia="zh-CN"/>
        </w:rPr>
        <w:t>1.</w:t>
      </w:r>
      <w:r>
        <w:rPr>
          <w:rFonts w:hint="eastAsia" w:ascii="仿宋" w:hAnsi="仿宋" w:eastAsia="仿宋"/>
          <w:b/>
          <w:bCs/>
          <w:sz w:val="32"/>
          <w:szCs w:val="32"/>
        </w:rPr>
        <w:t>疫情防控精细化</w:t>
      </w:r>
      <w:r>
        <w:rPr>
          <w:rFonts w:hint="eastAsia" w:ascii="仿宋" w:hAnsi="仿宋" w:eastAsia="仿宋"/>
          <w:b/>
          <w:bCs/>
          <w:sz w:val="32"/>
          <w:szCs w:val="32"/>
          <w:lang w:eastAsia="zh-CN"/>
        </w:rPr>
        <w:t>，学生工作稳中有进。</w:t>
      </w:r>
      <w:r>
        <w:rPr>
          <w:rFonts w:hint="eastAsia" w:ascii="仿宋" w:hAnsi="仿宋" w:eastAsia="仿宋"/>
          <w:sz w:val="32"/>
          <w:szCs w:val="32"/>
        </w:rPr>
        <w:t>在疫情防控期间，实施学生“网格化”管理，精准监测每位学生的动态信息</w:t>
      </w:r>
      <w:r>
        <w:rPr>
          <w:rFonts w:hint="eastAsia" w:ascii="仿宋" w:hAnsi="仿宋" w:eastAsia="仿宋"/>
          <w:sz w:val="32"/>
          <w:szCs w:val="32"/>
          <w:lang w:eastAsia="zh-CN"/>
        </w:rPr>
        <w:t>。</w:t>
      </w:r>
      <w:r>
        <w:rPr>
          <w:rFonts w:ascii="仿宋" w:hAnsi="仿宋" w:eastAsia="仿宋"/>
          <w:b/>
          <w:bCs/>
          <w:sz w:val="32"/>
          <w:szCs w:val="32"/>
        </w:rPr>
        <w:t>扎实推进学风</w:t>
      </w:r>
      <w:r>
        <w:rPr>
          <w:rFonts w:hint="eastAsia" w:ascii="仿宋" w:hAnsi="仿宋" w:eastAsia="仿宋"/>
          <w:b/>
          <w:bCs/>
          <w:sz w:val="32"/>
          <w:szCs w:val="32"/>
        </w:rPr>
        <w:t>“云建设”</w:t>
      </w:r>
      <w:r>
        <w:rPr>
          <w:rFonts w:hint="eastAsia" w:ascii="仿宋" w:hAnsi="仿宋" w:eastAsia="仿宋"/>
          <w:sz w:val="32"/>
          <w:szCs w:val="32"/>
          <w:lang w:eastAsia="zh-CN"/>
        </w:rPr>
        <w:t>，</w:t>
      </w:r>
      <w:r>
        <w:rPr>
          <w:rFonts w:hint="eastAsia" w:ascii="仿宋" w:hAnsi="仿宋" w:eastAsia="仿宋"/>
          <w:sz w:val="32"/>
          <w:szCs w:val="32"/>
        </w:rPr>
        <w:t>从云组织、云思教、云读书、云学习、云预警、云特色六个层面多措并举，进一步提升防疫期间线上学习效果</w:t>
      </w:r>
      <w:r>
        <w:rPr>
          <w:rFonts w:hint="eastAsia" w:ascii="仿宋" w:hAnsi="仿宋" w:eastAsia="仿宋"/>
          <w:sz w:val="32"/>
          <w:szCs w:val="32"/>
          <w:lang w:eastAsia="zh-CN"/>
        </w:rPr>
        <w:t>。</w:t>
      </w:r>
      <w:r>
        <w:rPr>
          <w:rFonts w:hint="eastAsia" w:ascii="仿宋" w:hAnsi="仿宋" w:eastAsia="仿宋"/>
          <w:sz w:val="32"/>
          <w:szCs w:val="32"/>
        </w:rPr>
        <w:t>举办“参与抗击疫情——青春体院正能量”事迹展播、抗疫情主题空间说说大赛、居家抗击疫情“抖音健身短视频”大赛、“最美云端”课堂笔记大赛、线上读书分享会、毕业季“十个一”</w:t>
      </w:r>
      <w:r>
        <w:rPr>
          <w:rFonts w:hint="eastAsia" w:ascii="仿宋" w:hAnsi="仿宋" w:eastAsia="仿宋"/>
          <w:sz w:val="32"/>
          <w:szCs w:val="32"/>
          <w:lang w:eastAsia="zh-CN"/>
        </w:rPr>
        <w:t>等</w:t>
      </w:r>
      <w:r>
        <w:rPr>
          <w:rFonts w:hint="eastAsia" w:ascii="仿宋" w:hAnsi="仿宋" w:eastAsia="仿宋"/>
          <w:sz w:val="32"/>
          <w:szCs w:val="32"/>
        </w:rPr>
        <w:t>活动。</w:t>
      </w:r>
      <w:r>
        <w:rPr>
          <w:rFonts w:ascii="仿宋" w:hAnsi="仿宋" w:eastAsia="仿宋"/>
          <w:b/>
          <w:bCs/>
          <w:sz w:val="32"/>
          <w:szCs w:val="32"/>
        </w:rPr>
        <w:t>4</w:t>
      </w:r>
      <w:r>
        <w:rPr>
          <w:rFonts w:hint="eastAsia" w:ascii="仿宋" w:hAnsi="仿宋" w:eastAsia="仿宋"/>
          <w:b/>
          <w:bCs/>
          <w:sz w:val="32"/>
          <w:szCs w:val="32"/>
        </w:rPr>
        <w:t>个项目申请入驻大学生创业园；1个项目被学校遴选为重点项目参与“互联网+”省赛；1个项目获第五届三创大赛创意组三等奖</w:t>
      </w:r>
      <w:r>
        <w:rPr>
          <w:rFonts w:hint="eastAsia" w:ascii="仿宋" w:hAnsi="仿宋" w:eastAsia="仿宋"/>
          <w:b/>
          <w:bCs/>
          <w:sz w:val="32"/>
          <w:szCs w:val="32"/>
          <w:lang w:eastAsia="zh-CN"/>
        </w:rPr>
        <w:t>；</w:t>
      </w:r>
      <w:r>
        <w:rPr>
          <w:rFonts w:hint="eastAsia" w:ascii="仿宋" w:hAnsi="仿宋" w:eastAsia="仿宋"/>
          <w:b/>
          <w:bCs/>
          <w:sz w:val="32"/>
          <w:szCs w:val="32"/>
        </w:rPr>
        <w:t>承办第五届江苏省大学生体育健康产业创新创业大赛暨第二届江苏省高校体育产业创新创业发展论坛，获特等奖</w:t>
      </w:r>
      <w:r>
        <w:rPr>
          <w:rFonts w:hint="eastAsia" w:ascii="仿宋" w:hAnsi="仿宋" w:eastAsia="仿宋"/>
          <w:b/>
          <w:bCs/>
          <w:sz w:val="32"/>
          <w:szCs w:val="32"/>
          <w:lang w:eastAsia="zh-CN"/>
        </w:rPr>
        <w:t>、</w:t>
      </w:r>
      <w:r>
        <w:rPr>
          <w:rFonts w:hint="eastAsia" w:ascii="仿宋" w:hAnsi="仿宋" w:eastAsia="仿宋"/>
          <w:b/>
          <w:bCs/>
          <w:sz w:val="32"/>
          <w:szCs w:val="32"/>
        </w:rPr>
        <w:t>一等奖、二等奖、三等奖</w:t>
      </w:r>
      <w:r>
        <w:rPr>
          <w:rFonts w:hint="eastAsia" w:ascii="仿宋" w:hAnsi="仿宋" w:eastAsia="仿宋"/>
          <w:b/>
          <w:bCs/>
          <w:sz w:val="32"/>
          <w:szCs w:val="32"/>
          <w:lang w:eastAsia="zh-CN"/>
        </w:rPr>
        <w:t>各</w:t>
      </w:r>
      <w:r>
        <w:rPr>
          <w:rFonts w:hint="eastAsia" w:ascii="仿宋" w:hAnsi="仿宋" w:eastAsia="仿宋"/>
          <w:b/>
          <w:bCs/>
          <w:sz w:val="32"/>
          <w:szCs w:val="32"/>
        </w:rPr>
        <w:t>1项。2</w:t>
      </w:r>
      <w:r>
        <w:rPr>
          <w:rFonts w:ascii="仿宋" w:hAnsi="仿宋" w:eastAsia="仿宋"/>
          <w:b/>
          <w:bCs/>
          <w:sz w:val="32"/>
          <w:szCs w:val="32"/>
        </w:rPr>
        <w:t>020</w:t>
      </w:r>
      <w:r>
        <w:rPr>
          <w:rFonts w:hint="eastAsia" w:ascii="仿宋" w:hAnsi="仿宋" w:eastAsia="仿宋"/>
          <w:b/>
          <w:bCs/>
          <w:sz w:val="32"/>
          <w:szCs w:val="32"/>
        </w:rPr>
        <w:t>届毕业生2</w:t>
      </w:r>
      <w:r>
        <w:rPr>
          <w:rFonts w:ascii="仿宋" w:hAnsi="仿宋" w:eastAsia="仿宋"/>
          <w:b/>
          <w:bCs/>
          <w:sz w:val="32"/>
          <w:szCs w:val="32"/>
        </w:rPr>
        <w:t>08</w:t>
      </w:r>
      <w:r>
        <w:rPr>
          <w:rFonts w:hint="eastAsia" w:ascii="仿宋" w:hAnsi="仿宋" w:eastAsia="仿宋"/>
          <w:b/>
          <w:bCs/>
          <w:sz w:val="32"/>
          <w:szCs w:val="32"/>
        </w:rPr>
        <w:t>人，截止</w:t>
      </w:r>
      <w:r>
        <w:rPr>
          <w:rFonts w:hint="eastAsia" w:ascii="仿宋" w:hAnsi="仿宋" w:eastAsia="仿宋"/>
          <w:b/>
          <w:bCs/>
          <w:sz w:val="32"/>
          <w:szCs w:val="32"/>
          <w:lang w:eastAsia="zh-CN"/>
        </w:rPr>
        <w:t>目前</w:t>
      </w:r>
      <w:r>
        <w:rPr>
          <w:rFonts w:hint="eastAsia" w:ascii="仿宋" w:hAnsi="仿宋" w:eastAsia="仿宋"/>
          <w:b/>
          <w:bCs/>
          <w:sz w:val="32"/>
          <w:szCs w:val="32"/>
        </w:rPr>
        <w:t>就业率为9</w:t>
      </w:r>
      <w:r>
        <w:rPr>
          <w:rFonts w:ascii="仿宋" w:hAnsi="仿宋" w:eastAsia="仿宋"/>
          <w:b/>
          <w:bCs/>
          <w:sz w:val="32"/>
          <w:szCs w:val="32"/>
        </w:rPr>
        <w:t>7.59</w:t>
      </w:r>
      <w:r>
        <w:rPr>
          <w:rFonts w:hint="eastAsia" w:ascii="仿宋" w:hAnsi="仿宋" w:eastAsia="仿宋"/>
          <w:b/>
          <w:bCs/>
          <w:sz w:val="32"/>
          <w:szCs w:val="32"/>
        </w:rPr>
        <w:t>%</w:t>
      </w:r>
      <w:r>
        <w:rPr>
          <w:rFonts w:hint="eastAsia" w:ascii="仿宋" w:hAnsi="仿宋" w:eastAsia="仿宋"/>
          <w:b/>
          <w:bCs/>
          <w:sz w:val="32"/>
          <w:szCs w:val="32"/>
          <w:lang w:eastAsia="zh-CN"/>
        </w:rPr>
        <w:t>；</w:t>
      </w:r>
      <w:r>
        <w:rPr>
          <w:rFonts w:hint="eastAsia" w:ascii="仿宋" w:hAnsi="仿宋" w:eastAsia="仿宋"/>
          <w:b/>
          <w:bCs/>
          <w:sz w:val="32"/>
          <w:szCs w:val="32"/>
        </w:rPr>
        <w:t>体教专业考编通过率为8</w:t>
      </w:r>
      <w:r>
        <w:rPr>
          <w:rFonts w:ascii="仿宋" w:hAnsi="仿宋" w:eastAsia="仿宋"/>
          <w:b/>
          <w:bCs/>
          <w:sz w:val="32"/>
          <w:szCs w:val="32"/>
        </w:rPr>
        <w:t>7.3</w:t>
      </w:r>
      <w:r>
        <w:rPr>
          <w:rFonts w:hint="eastAsia" w:ascii="仿宋" w:hAnsi="仿宋" w:eastAsia="仿宋"/>
          <w:b/>
          <w:bCs/>
          <w:sz w:val="32"/>
          <w:szCs w:val="32"/>
        </w:rPr>
        <w:t>%</w:t>
      </w:r>
      <w:r>
        <w:rPr>
          <w:rFonts w:hint="eastAsia" w:ascii="仿宋" w:hAnsi="仿宋" w:eastAsia="仿宋"/>
          <w:b/>
          <w:bCs/>
          <w:sz w:val="32"/>
          <w:szCs w:val="32"/>
          <w:lang w:eastAsia="zh-CN"/>
        </w:rPr>
        <w:t>；</w:t>
      </w:r>
      <w:r>
        <w:rPr>
          <w:rFonts w:hint="eastAsia" w:ascii="仿宋" w:hAnsi="仿宋" w:eastAsia="仿宋"/>
          <w:b/>
          <w:bCs/>
          <w:sz w:val="32"/>
          <w:szCs w:val="32"/>
        </w:rPr>
        <w:t>1</w:t>
      </w:r>
      <w:r>
        <w:rPr>
          <w:rFonts w:ascii="仿宋" w:hAnsi="仿宋" w:eastAsia="仿宋"/>
          <w:b/>
          <w:bCs/>
          <w:sz w:val="32"/>
          <w:szCs w:val="32"/>
        </w:rPr>
        <w:t>5</w:t>
      </w:r>
      <w:r>
        <w:rPr>
          <w:rFonts w:hint="eastAsia" w:ascii="仿宋" w:hAnsi="仿宋" w:eastAsia="仿宋"/>
          <w:b/>
          <w:bCs/>
          <w:sz w:val="32"/>
          <w:szCs w:val="32"/>
        </w:rPr>
        <w:t>名学生考取硕士研究生，考研录取率为1</w:t>
      </w:r>
      <w:r>
        <w:rPr>
          <w:rFonts w:ascii="仿宋" w:hAnsi="仿宋" w:eastAsia="仿宋"/>
          <w:b/>
          <w:bCs/>
          <w:sz w:val="32"/>
          <w:szCs w:val="32"/>
        </w:rPr>
        <w:t>1.5</w:t>
      </w:r>
      <w:r>
        <w:rPr>
          <w:rFonts w:hint="eastAsia" w:ascii="仿宋" w:hAnsi="仿宋" w:eastAsia="仿宋"/>
          <w:b/>
          <w:bCs/>
          <w:sz w:val="32"/>
          <w:szCs w:val="32"/>
        </w:rPr>
        <w:t>%。</w:t>
      </w:r>
      <w:r>
        <w:rPr>
          <w:rFonts w:hint="eastAsia" w:ascii="仿宋" w:hAnsi="仿宋" w:eastAsia="仿宋"/>
          <w:b/>
          <w:bCs/>
          <w:sz w:val="32"/>
          <w:szCs w:val="32"/>
          <w:lang w:eastAsia="zh-CN"/>
        </w:rPr>
        <w:t>获校</w:t>
      </w:r>
      <w:r>
        <w:rPr>
          <w:rFonts w:hint="eastAsia" w:ascii="仿宋" w:hAnsi="仿宋" w:eastAsia="仿宋"/>
          <w:b/>
          <w:bCs/>
          <w:sz w:val="32"/>
          <w:szCs w:val="32"/>
        </w:rPr>
        <w:t>就业创新先进集体、招生工作先进集体、考研工作先进集体等荣誉称号</w:t>
      </w:r>
      <w:r>
        <w:rPr>
          <w:rFonts w:hint="eastAsia" w:ascii="仿宋" w:hAnsi="仿宋" w:eastAsia="仿宋"/>
          <w:b/>
          <w:bCs/>
          <w:sz w:val="32"/>
          <w:szCs w:val="32"/>
          <w:lang w:eastAsia="zh-CN"/>
        </w:rPr>
        <w:t>；</w:t>
      </w:r>
      <w:r>
        <w:rPr>
          <w:rFonts w:hint="eastAsia" w:ascii="仿宋" w:hAnsi="仿宋" w:eastAsia="仿宋"/>
          <w:b/>
          <w:bCs/>
          <w:sz w:val="32"/>
          <w:szCs w:val="32"/>
        </w:rPr>
        <w:t>体育教育1</w:t>
      </w:r>
      <w:r>
        <w:rPr>
          <w:rFonts w:ascii="仿宋" w:hAnsi="仿宋" w:eastAsia="仿宋"/>
          <w:b/>
          <w:bCs/>
          <w:sz w:val="32"/>
          <w:szCs w:val="32"/>
        </w:rPr>
        <w:t>62班获江苏省先进班集体</w:t>
      </w:r>
      <w:r>
        <w:rPr>
          <w:rFonts w:hint="eastAsia" w:ascii="仿宋" w:hAnsi="仿宋" w:eastAsia="仿宋"/>
          <w:b/>
          <w:bCs/>
          <w:sz w:val="32"/>
          <w:szCs w:val="32"/>
        </w:rPr>
        <w:t>，</w:t>
      </w:r>
      <w:r>
        <w:rPr>
          <w:rFonts w:hint="eastAsia" w:ascii="仿宋" w:hAnsi="仿宋" w:eastAsia="仿宋"/>
          <w:b/>
          <w:bCs/>
          <w:sz w:val="32"/>
          <w:szCs w:val="32"/>
          <w:lang w:eastAsia="zh-CN"/>
        </w:rPr>
        <w:t>体教</w:t>
      </w:r>
      <w:r>
        <w:rPr>
          <w:rFonts w:hint="eastAsia" w:ascii="仿宋" w:hAnsi="仿宋" w:eastAsia="仿宋"/>
          <w:b/>
          <w:bCs/>
          <w:sz w:val="32"/>
          <w:szCs w:val="32"/>
          <w:lang w:val="en-US" w:eastAsia="zh-CN"/>
        </w:rPr>
        <w:t>161班</w:t>
      </w:r>
      <w:r>
        <w:rPr>
          <w:rFonts w:hint="eastAsia" w:ascii="仿宋" w:hAnsi="仿宋" w:eastAsia="仿宋"/>
          <w:b/>
          <w:bCs/>
          <w:sz w:val="32"/>
          <w:szCs w:val="32"/>
        </w:rPr>
        <w:t>陈瑞凡获省级</w:t>
      </w:r>
      <w:r>
        <w:rPr>
          <w:rFonts w:hint="eastAsia" w:ascii="仿宋" w:hAnsi="仿宋" w:eastAsia="仿宋"/>
          <w:b/>
          <w:bCs/>
          <w:sz w:val="32"/>
          <w:szCs w:val="32"/>
          <w:lang w:eastAsia="zh-CN"/>
        </w:rPr>
        <w:t>“</w:t>
      </w:r>
      <w:r>
        <w:rPr>
          <w:rFonts w:hint="eastAsia" w:ascii="仿宋" w:hAnsi="仿宋" w:eastAsia="仿宋"/>
          <w:b/>
          <w:bCs/>
          <w:sz w:val="32"/>
          <w:szCs w:val="32"/>
        </w:rPr>
        <w:t>三好学生</w:t>
      </w:r>
      <w:r>
        <w:rPr>
          <w:rFonts w:hint="eastAsia" w:ascii="仿宋" w:hAnsi="仿宋" w:eastAsia="仿宋"/>
          <w:b/>
          <w:bCs/>
          <w:sz w:val="32"/>
          <w:szCs w:val="32"/>
          <w:lang w:eastAsia="zh-CN"/>
        </w:rPr>
        <w:t>”</w:t>
      </w:r>
      <w:r>
        <w:rPr>
          <w:rFonts w:hint="eastAsia" w:ascii="仿宋" w:hAnsi="仿宋" w:eastAsia="仿宋"/>
          <w:b/>
          <w:bCs/>
          <w:sz w:val="32"/>
          <w:szCs w:val="32"/>
        </w:rPr>
        <w:t>称号</w:t>
      </w:r>
      <w:r>
        <w:rPr>
          <w:rFonts w:hint="eastAsia" w:ascii="仿宋" w:hAnsi="仿宋" w:eastAsia="仿宋"/>
          <w:b/>
          <w:bCs/>
          <w:sz w:val="32"/>
          <w:szCs w:val="32"/>
          <w:lang w:eastAsia="zh-CN"/>
        </w:rPr>
        <w:t>；</w:t>
      </w:r>
      <w:r>
        <w:rPr>
          <w:rFonts w:hint="eastAsia" w:ascii="仿宋" w:hAnsi="仿宋" w:eastAsia="仿宋"/>
          <w:b/>
          <w:bCs/>
          <w:sz w:val="32"/>
          <w:szCs w:val="32"/>
          <w:lang w:val="en-US" w:eastAsia="zh-CN"/>
        </w:rPr>
        <w:t>1名学生获校“年度人物”；</w:t>
      </w:r>
      <w:r>
        <w:rPr>
          <w:rFonts w:ascii="仿宋" w:hAnsi="仿宋" w:eastAsia="仿宋"/>
          <w:b/>
          <w:bCs/>
          <w:sz w:val="32"/>
          <w:szCs w:val="32"/>
        </w:rPr>
        <w:t>1人获得校“十佳辅导员”，1人获得“优秀辅导员”，6人获得优秀兼职班主任</w:t>
      </w:r>
      <w:r>
        <w:rPr>
          <w:rFonts w:hint="eastAsia" w:ascii="仿宋" w:hAnsi="仿宋" w:eastAsia="仿宋"/>
          <w:b/>
          <w:bCs/>
          <w:sz w:val="32"/>
          <w:szCs w:val="32"/>
        </w:rPr>
        <w:t>荣誉称号</w:t>
      </w:r>
      <w:r>
        <w:rPr>
          <w:rFonts w:hint="eastAsia" w:ascii="仿宋" w:hAnsi="仿宋" w:eastAsia="仿宋"/>
          <w:b/>
          <w:bCs/>
          <w:sz w:val="32"/>
          <w:szCs w:val="32"/>
          <w:lang w:eastAsia="zh-CN"/>
        </w:rPr>
        <w:t>。</w:t>
      </w:r>
    </w:p>
    <w:p>
      <w:pPr>
        <w:numPr>
          <w:ilvl w:val="0"/>
          <w:numId w:val="0"/>
        </w:numPr>
        <w:ind w:firstLine="643" w:firstLineChars="200"/>
        <w:rPr>
          <w:rFonts w:hint="eastAsia" w:ascii="仿宋" w:hAnsi="仿宋" w:eastAsia="仿宋"/>
          <w:b/>
          <w:bCs/>
          <w:sz w:val="32"/>
          <w:szCs w:val="32"/>
          <w:lang w:eastAsia="zh-CN"/>
        </w:rPr>
      </w:pPr>
      <w:r>
        <w:rPr>
          <w:rFonts w:hint="eastAsia" w:ascii="仿宋" w:hAnsi="仿宋" w:eastAsia="仿宋"/>
          <w:b/>
          <w:bCs/>
          <w:sz w:val="32"/>
          <w:szCs w:val="32"/>
          <w:lang w:val="en-US" w:eastAsia="zh-CN"/>
        </w:rPr>
        <w:t>2.思想引领成效显著，“第二课堂”精彩纷呈。</w:t>
      </w:r>
      <w:r>
        <w:rPr>
          <w:rFonts w:hint="eastAsia" w:ascii="仿宋" w:hAnsi="仿宋" w:eastAsia="仿宋"/>
          <w:sz w:val="32"/>
          <w:szCs w:val="32"/>
        </w:rPr>
        <w:t>认真落实两周一次的团日活动，以学习习近平贺信、学联大会报告、国庆主题教育等重要时间节点为契机，组织开展形式多样的主题教育活动。协助党组织</w:t>
      </w:r>
      <w:r>
        <w:rPr>
          <w:rFonts w:hint="eastAsia" w:ascii="仿宋" w:hAnsi="仿宋" w:eastAsia="仿宋"/>
          <w:b/>
          <w:bCs/>
          <w:sz w:val="32"/>
          <w:szCs w:val="32"/>
        </w:rPr>
        <w:t>发展</w:t>
      </w:r>
      <w:r>
        <w:rPr>
          <w:rFonts w:ascii="仿宋" w:hAnsi="仿宋" w:eastAsia="仿宋"/>
          <w:b/>
          <w:bCs/>
          <w:sz w:val="32"/>
          <w:szCs w:val="32"/>
        </w:rPr>
        <w:t>24名学生党员，37</w:t>
      </w:r>
      <w:r>
        <w:rPr>
          <w:rFonts w:hint="eastAsia" w:ascii="仿宋" w:hAnsi="仿宋" w:eastAsia="仿宋"/>
          <w:b/>
          <w:bCs/>
          <w:sz w:val="32"/>
          <w:szCs w:val="32"/>
        </w:rPr>
        <w:t>名同学参加学校发展对象培训班，考察和培养了</w:t>
      </w:r>
      <w:r>
        <w:rPr>
          <w:rFonts w:ascii="仿宋" w:hAnsi="仿宋" w:eastAsia="仿宋"/>
          <w:b/>
          <w:bCs/>
          <w:sz w:val="32"/>
          <w:szCs w:val="32"/>
        </w:rPr>
        <w:t>169</w:t>
      </w:r>
      <w:r>
        <w:rPr>
          <w:rFonts w:hint="eastAsia" w:ascii="仿宋" w:hAnsi="仿宋" w:eastAsia="仿宋"/>
          <w:b/>
          <w:bCs/>
          <w:sz w:val="32"/>
          <w:szCs w:val="32"/>
        </w:rPr>
        <w:t>名入党积极分子。继续推动PU平台建设，共发布和完结活动1</w:t>
      </w:r>
      <w:r>
        <w:rPr>
          <w:rFonts w:ascii="仿宋" w:hAnsi="仿宋" w:eastAsia="仿宋"/>
          <w:b/>
          <w:bCs/>
          <w:sz w:val="32"/>
          <w:szCs w:val="32"/>
        </w:rPr>
        <w:t>29</w:t>
      </w:r>
      <w:r>
        <w:rPr>
          <w:rFonts w:hint="eastAsia" w:ascii="仿宋" w:hAnsi="仿宋" w:eastAsia="仿宋"/>
          <w:b/>
          <w:bCs/>
          <w:sz w:val="32"/>
          <w:szCs w:val="32"/>
        </w:rPr>
        <w:t>个，审核发放实践学分申请</w:t>
      </w:r>
      <w:r>
        <w:rPr>
          <w:rFonts w:ascii="仿宋" w:hAnsi="仿宋" w:eastAsia="仿宋"/>
          <w:b/>
          <w:bCs/>
          <w:sz w:val="32"/>
          <w:szCs w:val="32"/>
        </w:rPr>
        <w:t>5</w:t>
      </w:r>
      <w:r>
        <w:rPr>
          <w:rFonts w:hint="eastAsia" w:ascii="仿宋" w:hAnsi="仿宋" w:eastAsia="仿宋"/>
          <w:b/>
          <w:bCs/>
          <w:sz w:val="32"/>
          <w:szCs w:val="32"/>
        </w:rPr>
        <w:t>00余人次。</w:t>
      </w:r>
      <w:r>
        <w:rPr>
          <w:rFonts w:ascii="仿宋" w:hAnsi="仿宋" w:eastAsia="仿宋"/>
          <w:sz w:val="32"/>
          <w:szCs w:val="32"/>
        </w:rPr>
        <w:t>承办校园舞蹈啦啦操大赛，参加舞蹈、合唱、朗诵、短视频等各类校园文化活动，获二等奖</w:t>
      </w:r>
      <w:r>
        <w:rPr>
          <w:rFonts w:hint="eastAsia" w:ascii="仿宋" w:hAnsi="仿宋" w:eastAsia="仿宋"/>
          <w:sz w:val="32"/>
          <w:szCs w:val="32"/>
          <w:lang w:val="en-US" w:eastAsia="zh-CN"/>
        </w:rPr>
        <w:t>1</w:t>
      </w:r>
      <w:r>
        <w:rPr>
          <w:rFonts w:ascii="仿宋" w:hAnsi="仿宋" w:eastAsia="仿宋"/>
          <w:sz w:val="32"/>
          <w:szCs w:val="32"/>
        </w:rPr>
        <w:t>项</w:t>
      </w:r>
      <w:r>
        <w:rPr>
          <w:rFonts w:hint="eastAsia" w:ascii="仿宋" w:hAnsi="仿宋" w:eastAsia="仿宋"/>
          <w:sz w:val="32"/>
          <w:szCs w:val="32"/>
          <w:lang w:eastAsia="zh-CN"/>
        </w:rPr>
        <w:t>，</w:t>
      </w:r>
      <w:r>
        <w:rPr>
          <w:rFonts w:ascii="仿宋" w:hAnsi="仿宋" w:eastAsia="仿宋"/>
          <w:sz w:val="32"/>
          <w:szCs w:val="32"/>
        </w:rPr>
        <w:t>三等奖</w:t>
      </w:r>
      <w:r>
        <w:rPr>
          <w:rFonts w:hint="eastAsia" w:ascii="仿宋" w:hAnsi="仿宋" w:eastAsia="仿宋"/>
          <w:sz w:val="32"/>
          <w:szCs w:val="32"/>
          <w:lang w:val="en-US" w:eastAsia="zh-CN"/>
        </w:rPr>
        <w:t>6</w:t>
      </w:r>
      <w:r>
        <w:rPr>
          <w:rFonts w:ascii="仿宋" w:hAnsi="仿宋" w:eastAsia="仿宋"/>
          <w:sz w:val="32"/>
          <w:szCs w:val="32"/>
        </w:rPr>
        <w:t>项</w:t>
      </w:r>
      <w:r>
        <w:rPr>
          <w:rFonts w:hint="eastAsia" w:ascii="仿宋" w:hAnsi="仿宋" w:eastAsia="仿宋"/>
          <w:sz w:val="32"/>
          <w:szCs w:val="32"/>
        </w:rPr>
        <w:t>。</w:t>
      </w:r>
      <w:r>
        <w:rPr>
          <w:rFonts w:ascii="仿宋" w:hAnsi="仿宋" w:eastAsia="仿宋"/>
          <w:b/>
          <w:bCs/>
          <w:sz w:val="32"/>
          <w:szCs w:val="32"/>
        </w:rPr>
        <w:t>组建省级</w:t>
      </w:r>
      <w:r>
        <w:rPr>
          <w:rFonts w:hint="eastAsia" w:ascii="仿宋" w:hAnsi="仿宋" w:eastAsia="仿宋"/>
          <w:b/>
          <w:bCs/>
          <w:sz w:val="32"/>
          <w:szCs w:val="32"/>
          <w:lang w:eastAsia="zh-CN"/>
        </w:rPr>
        <w:t>社会实践</w:t>
      </w:r>
      <w:r>
        <w:rPr>
          <w:rFonts w:ascii="仿宋" w:hAnsi="仿宋" w:eastAsia="仿宋"/>
          <w:b/>
          <w:bCs/>
          <w:sz w:val="32"/>
          <w:szCs w:val="32"/>
        </w:rPr>
        <w:t>重点团队</w:t>
      </w:r>
      <w:r>
        <w:rPr>
          <w:rFonts w:hint="eastAsia" w:ascii="仿宋" w:hAnsi="仿宋" w:eastAsia="仿宋"/>
          <w:b/>
          <w:bCs/>
          <w:sz w:val="32"/>
          <w:szCs w:val="32"/>
          <w:lang w:eastAsia="zh-CN"/>
        </w:rPr>
        <w:t>——</w:t>
      </w:r>
      <w:r>
        <w:rPr>
          <w:rFonts w:hint="eastAsia" w:ascii="仿宋" w:hAnsi="仿宋" w:eastAsia="仿宋"/>
          <w:b/>
          <w:bCs/>
          <w:sz w:val="32"/>
          <w:szCs w:val="32"/>
        </w:rPr>
        <w:t>“给垃圾—量，为城市+油，为健康打call，助力强富美高新江苏城市云捡跑”</w:t>
      </w:r>
      <w:r>
        <w:rPr>
          <w:rFonts w:ascii="仿宋" w:hAnsi="仿宋" w:eastAsia="仿宋"/>
          <w:sz w:val="32"/>
          <w:szCs w:val="32"/>
        </w:rPr>
        <w:t>，在省内十三市开展捡跑活动；</w:t>
      </w:r>
      <w:r>
        <w:rPr>
          <w:rFonts w:hint="eastAsia" w:ascii="仿宋" w:hAnsi="仿宋" w:eastAsia="仿宋"/>
          <w:b/>
          <w:bCs/>
          <w:sz w:val="32"/>
          <w:szCs w:val="32"/>
        </w:rPr>
        <w:t>“基于VR技术的民族传统体育文化创新项目”获</w:t>
      </w:r>
      <w:r>
        <w:rPr>
          <w:rFonts w:hint="eastAsia" w:ascii="仿宋" w:hAnsi="仿宋" w:eastAsia="仿宋"/>
          <w:b/>
          <w:bCs/>
          <w:sz w:val="32"/>
          <w:szCs w:val="32"/>
          <w:lang w:eastAsia="zh-CN"/>
        </w:rPr>
        <w:t>校“社会实践</w:t>
      </w:r>
      <w:r>
        <w:rPr>
          <w:rFonts w:hint="eastAsia" w:ascii="仿宋" w:hAnsi="仿宋" w:eastAsia="仿宋"/>
          <w:b/>
          <w:bCs/>
          <w:sz w:val="32"/>
          <w:szCs w:val="32"/>
        </w:rPr>
        <w:t>优秀团队</w:t>
      </w:r>
      <w:r>
        <w:rPr>
          <w:rFonts w:hint="eastAsia" w:ascii="仿宋" w:hAnsi="仿宋" w:eastAsia="仿宋"/>
          <w:b/>
          <w:bCs/>
          <w:sz w:val="32"/>
          <w:szCs w:val="32"/>
          <w:lang w:eastAsia="zh-CN"/>
        </w:rPr>
        <w:t>”</w:t>
      </w:r>
      <w:r>
        <w:rPr>
          <w:rFonts w:hint="eastAsia" w:ascii="仿宋" w:hAnsi="仿宋" w:eastAsia="仿宋"/>
          <w:b/>
          <w:bCs/>
          <w:sz w:val="32"/>
          <w:szCs w:val="32"/>
        </w:rPr>
        <w:t>称号</w:t>
      </w:r>
      <w:r>
        <w:rPr>
          <w:rFonts w:hint="eastAsia" w:ascii="仿宋" w:hAnsi="仿宋" w:eastAsia="仿宋"/>
          <w:b/>
          <w:bCs/>
          <w:sz w:val="32"/>
          <w:szCs w:val="32"/>
          <w:lang w:eastAsia="zh-CN"/>
        </w:rPr>
        <w:t>，</w:t>
      </w:r>
      <w:r>
        <w:rPr>
          <w:rFonts w:hint="eastAsia" w:ascii="仿宋" w:hAnsi="仿宋" w:eastAsia="仿宋"/>
          <w:b/>
          <w:bCs/>
          <w:sz w:val="32"/>
          <w:szCs w:val="32"/>
          <w:lang w:val="en-US" w:eastAsia="zh-CN"/>
        </w:rPr>
        <w:t>1人</w:t>
      </w:r>
      <w:r>
        <w:rPr>
          <w:rFonts w:ascii="仿宋" w:hAnsi="仿宋" w:eastAsia="仿宋"/>
          <w:b/>
          <w:bCs/>
          <w:sz w:val="32"/>
          <w:szCs w:val="32"/>
        </w:rPr>
        <w:t>获省级社会实践先进个人称号</w:t>
      </w:r>
      <w:r>
        <w:rPr>
          <w:rFonts w:hint="eastAsia" w:ascii="仿宋" w:hAnsi="仿宋" w:eastAsia="仿宋"/>
          <w:b/>
          <w:bCs/>
          <w:sz w:val="32"/>
          <w:szCs w:val="32"/>
        </w:rPr>
        <w:t>。</w:t>
      </w:r>
      <w:r>
        <w:rPr>
          <w:rFonts w:ascii="仿宋" w:hAnsi="仿宋" w:eastAsia="仿宋"/>
          <w:sz w:val="32"/>
          <w:szCs w:val="32"/>
        </w:rPr>
        <w:t>组织4</w:t>
      </w:r>
      <w:r>
        <w:rPr>
          <w:rFonts w:hint="eastAsia" w:ascii="仿宋" w:hAnsi="仿宋" w:eastAsia="仿宋"/>
          <w:sz w:val="32"/>
          <w:szCs w:val="32"/>
          <w:lang w:val="en-US" w:eastAsia="zh-CN"/>
        </w:rPr>
        <w:t>00</w:t>
      </w:r>
      <w:r>
        <w:rPr>
          <w:rFonts w:ascii="仿宋" w:hAnsi="仿宋" w:eastAsia="仿宋"/>
          <w:sz w:val="32"/>
          <w:szCs w:val="32"/>
        </w:rPr>
        <w:t>余人次积极参与暑期沂蒙支教、新四军纪念馆创文、盐马裁判和应急救护、省师范生基本功大赛、省大创赛、疫情居家锻炼、运动会、篮球赛、羽毛球赛等</w:t>
      </w:r>
      <w:r>
        <w:rPr>
          <w:rFonts w:hint="eastAsia" w:ascii="仿宋" w:hAnsi="仿宋" w:eastAsia="仿宋"/>
          <w:sz w:val="32"/>
          <w:szCs w:val="32"/>
          <w:lang w:val="en-US" w:eastAsia="zh-CN"/>
        </w:rPr>
        <w:t>20</w:t>
      </w:r>
      <w:r>
        <w:rPr>
          <w:rFonts w:ascii="仿宋" w:hAnsi="仿宋" w:eastAsia="仿宋"/>
          <w:sz w:val="32"/>
          <w:szCs w:val="32"/>
        </w:rPr>
        <w:t>余项志愿服务活动</w:t>
      </w:r>
      <w:r>
        <w:rPr>
          <w:rFonts w:hint="eastAsia" w:ascii="仿宋" w:hAnsi="仿宋" w:eastAsia="仿宋"/>
          <w:sz w:val="32"/>
          <w:szCs w:val="32"/>
        </w:rPr>
        <w:t>。利用微博、微信、网站发布团学新闻共计</w:t>
      </w:r>
      <w:r>
        <w:rPr>
          <w:rFonts w:hint="eastAsia" w:ascii="仿宋" w:hAnsi="仿宋" w:eastAsia="仿宋"/>
          <w:sz w:val="32"/>
          <w:szCs w:val="32"/>
          <w:lang w:val="en-US" w:eastAsia="zh-CN"/>
        </w:rPr>
        <w:t>60</w:t>
      </w:r>
      <w:r>
        <w:rPr>
          <w:rFonts w:hint="eastAsia" w:ascii="仿宋" w:hAnsi="仿宋" w:eastAsia="仿宋"/>
          <w:sz w:val="32"/>
          <w:szCs w:val="32"/>
        </w:rPr>
        <w:t>余篇</w:t>
      </w:r>
      <w:r>
        <w:rPr>
          <w:rFonts w:ascii="仿宋" w:hAnsi="仿宋" w:eastAsia="仿宋"/>
          <w:sz w:val="32"/>
          <w:szCs w:val="32"/>
        </w:rPr>
        <w:t>，外媒</w:t>
      </w:r>
      <w:r>
        <w:rPr>
          <w:rFonts w:hint="eastAsia" w:ascii="仿宋" w:hAnsi="仿宋" w:eastAsia="仿宋"/>
          <w:sz w:val="32"/>
          <w:szCs w:val="32"/>
          <w:lang w:val="en-US" w:eastAsia="zh-CN"/>
        </w:rPr>
        <w:t>5</w:t>
      </w:r>
      <w:r>
        <w:rPr>
          <w:rFonts w:ascii="仿宋" w:hAnsi="仿宋" w:eastAsia="仿宋"/>
          <w:sz w:val="32"/>
          <w:szCs w:val="32"/>
        </w:rPr>
        <w:t>篇</w:t>
      </w:r>
      <w:r>
        <w:rPr>
          <w:rFonts w:hint="eastAsia" w:ascii="仿宋" w:hAnsi="仿宋" w:eastAsia="仿宋"/>
          <w:sz w:val="32"/>
          <w:szCs w:val="32"/>
        </w:rPr>
        <w:t>，</w:t>
      </w:r>
      <w:r>
        <w:rPr>
          <w:rFonts w:hint="eastAsia" w:ascii="仿宋" w:hAnsi="仿宋" w:eastAsia="仿宋"/>
          <w:b/>
          <w:bCs/>
          <w:sz w:val="32"/>
          <w:szCs w:val="32"/>
        </w:rPr>
        <w:t>其中</w:t>
      </w:r>
      <w:r>
        <w:rPr>
          <w:rFonts w:hint="eastAsia" w:ascii="仿宋" w:hAnsi="仿宋" w:eastAsia="仿宋"/>
          <w:b/>
          <w:bCs/>
          <w:sz w:val="32"/>
          <w:szCs w:val="32"/>
          <w:lang w:val="en-US" w:eastAsia="zh-CN"/>
        </w:rPr>
        <w:t>1</w:t>
      </w:r>
      <w:r>
        <w:rPr>
          <w:rFonts w:hint="eastAsia" w:ascii="仿宋" w:hAnsi="仿宋" w:eastAsia="仿宋"/>
          <w:b/>
          <w:bCs/>
          <w:sz w:val="32"/>
          <w:szCs w:val="32"/>
        </w:rPr>
        <w:t>篇被《学习强国》平台转载</w:t>
      </w:r>
      <w:r>
        <w:rPr>
          <w:rFonts w:hint="eastAsia" w:ascii="仿宋" w:hAnsi="仿宋" w:eastAsia="仿宋"/>
          <w:b/>
          <w:bCs/>
          <w:sz w:val="32"/>
          <w:szCs w:val="32"/>
          <w:lang w:eastAsia="zh-CN"/>
        </w:rPr>
        <w:t>。</w:t>
      </w:r>
    </w:p>
    <w:p>
      <w:pPr>
        <w:pStyle w:val="2"/>
        <w:numPr>
          <w:ilvl w:val="0"/>
          <w:numId w:val="0"/>
        </w:numPr>
        <w:rPr>
          <w:rFonts w:hint="eastAsia"/>
          <w:lang w:eastAsia="zh-CN"/>
        </w:rPr>
      </w:pPr>
    </w:p>
    <w:p>
      <w:pPr>
        <w:keepNext w:val="0"/>
        <w:keepLines w:val="0"/>
        <w:pageBreakBefore w:val="0"/>
        <w:widowControl w:val="0"/>
        <w:kinsoku/>
        <w:wordWrap/>
        <w:overflowPunct/>
        <w:topLinePunct w:val="0"/>
        <w:autoSpaceDN/>
        <w:bidi w:val="0"/>
        <w:adjustRightInd/>
        <w:snapToGrid/>
        <w:spacing w:line="560" w:lineRule="exact"/>
        <w:textAlignment w:val="auto"/>
        <w:rPr>
          <w:rFonts w:hint="eastAsia" w:ascii="仿宋" w:hAnsi="仿宋" w:eastAsia="仿宋"/>
          <w:b/>
          <w:bCs/>
          <w:sz w:val="32"/>
          <w:szCs w:val="32"/>
          <w:lang w:eastAsia="zh-CN"/>
        </w:rPr>
      </w:pPr>
      <w:r>
        <w:rPr>
          <w:rFonts w:hint="eastAsia" w:ascii="仿宋" w:hAnsi="仿宋" w:eastAsia="仿宋"/>
          <w:b/>
          <w:bCs/>
          <w:sz w:val="32"/>
          <w:szCs w:val="32"/>
          <w:lang w:eastAsia="zh-CN"/>
        </w:rPr>
        <w:t>七、亮点工作</w:t>
      </w:r>
    </w:p>
    <w:p>
      <w:pPr>
        <w:keepNext w:val="0"/>
        <w:keepLines w:val="0"/>
        <w:pageBreakBefore w:val="0"/>
        <w:widowControl w:val="0"/>
        <w:kinsoku/>
        <w:wordWrap/>
        <w:overflowPunct/>
        <w:topLinePunct w:val="0"/>
        <w:autoSpaceDN/>
        <w:bidi w:val="0"/>
        <w:adjustRightInd/>
        <w:snapToGrid/>
        <w:spacing w:line="560" w:lineRule="exact"/>
        <w:ind w:firstLine="643" w:firstLineChars="200"/>
        <w:textAlignment w:val="auto"/>
        <w:rPr>
          <w:rFonts w:hint="eastAsia" w:ascii="仿宋" w:hAnsi="仿宋" w:eastAsia="仿宋"/>
          <w:b/>
          <w:bCs/>
          <w:sz w:val="32"/>
          <w:szCs w:val="32"/>
        </w:rPr>
      </w:pPr>
      <w:r>
        <w:rPr>
          <w:rFonts w:hint="eastAsia" w:ascii="仿宋" w:hAnsi="仿宋" w:eastAsia="仿宋"/>
          <w:b/>
          <w:bCs/>
          <w:sz w:val="32"/>
          <w:szCs w:val="32"/>
          <w:lang w:val="en-US" w:eastAsia="zh-CN"/>
        </w:rPr>
        <w:t>1.</w:t>
      </w:r>
      <w:r>
        <w:rPr>
          <w:rFonts w:hint="eastAsia" w:ascii="仿宋" w:hAnsi="仿宋" w:eastAsia="仿宋"/>
          <w:b/>
          <w:bCs/>
          <w:sz w:val="32"/>
          <w:szCs w:val="32"/>
          <w:lang w:eastAsia="zh-CN"/>
        </w:rPr>
        <w:t>喜</w:t>
      </w:r>
      <w:r>
        <w:rPr>
          <w:rFonts w:hint="eastAsia" w:ascii="仿宋" w:hAnsi="仿宋" w:eastAsia="仿宋"/>
          <w:b/>
          <w:bCs/>
          <w:sz w:val="32"/>
          <w:szCs w:val="32"/>
        </w:rPr>
        <w:t>获“全</w:t>
      </w:r>
      <w:r>
        <w:rPr>
          <w:rFonts w:hint="eastAsia" w:ascii="仿宋" w:hAnsi="仿宋" w:eastAsia="仿宋"/>
          <w:b/>
          <w:bCs/>
          <w:sz w:val="32"/>
          <w:szCs w:val="32"/>
          <w:lang w:eastAsia="zh-CN"/>
        </w:rPr>
        <w:t>省</w:t>
      </w:r>
      <w:r>
        <w:rPr>
          <w:rFonts w:hint="eastAsia" w:ascii="仿宋" w:hAnsi="仿宋" w:eastAsia="仿宋"/>
          <w:b/>
          <w:bCs/>
          <w:sz w:val="32"/>
          <w:szCs w:val="32"/>
        </w:rPr>
        <w:t>民族团结进步模范</w:t>
      </w:r>
      <w:r>
        <w:rPr>
          <w:rFonts w:hint="eastAsia" w:ascii="仿宋" w:hAnsi="仿宋" w:eastAsia="仿宋"/>
          <w:b/>
          <w:bCs/>
          <w:sz w:val="32"/>
          <w:szCs w:val="32"/>
          <w:lang w:eastAsia="zh-CN"/>
        </w:rPr>
        <w:t>集体</w:t>
      </w:r>
      <w:r>
        <w:rPr>
          <w:rFonts w:hint="eastAsia" w:ascii="仿宋" w:hAnsi="仿宋" w:eastAsia="仿宋"/>
          <w:b/>
          <w:bCs/>
          <w:sz w:val="32"/>
          <w:szCs w:val="32"/>
        </w:rPr>
        <w:t>”荣誉称号</w:t>
      </w:r>
    </w:p>
    <w:p>
      <w:pPr>
        <w:keepNext w:val="0"/>
        <w:keepLines w:val="0"/>
        <w:pageBreakBefore w:val="0"/>
        <w:widowControl w:val="0"/>
        <w:kinsoku/>
        <w:wordWrap/>
        <w:overflowPunct/>
        <w:topLinePunct w:val="0"/>
        <w:autoSpaceDN/>
        <w:bidi w:val="0"/>
        <w:adjustRightInd/>
        <w:snapToGrid/>
        <w:spacing w:line="560" w:lineRule="exact"/>
        <w:ind w:firstLine="640" w:firstLineChars="200"/>
        <w:textAlignment w:val="auto"/>
        <w:rPr>
          <w:rFonts w:hint="eastAsia" w:ascii="仿宋" w:hAnsi="仿宋" w:eastAsia="仿宋"/>
          <w:b/>
          <w:bCs/>
          <w:sz w:val="32"/>
          <w:szCs w:val="32"/>
        </w:rPr>
      </w:pPr>
      <w:r>
        <w:rPr>
          <w:rFonts w:hint="eastAsia" w:ascii="仿宋" w:hAnsi="仿宋" w:eastAsia="仿宋"/>
          <w:sz w:val="32"/>
          <w:szCs w:val="32"/>
          <w:lang w:eastAsia="zh-CN"/>
        </w:rPr>
        <w:t>学院在校党委的正确领导和全力支持下，充分</w:t>
      </w:r>
      <w:r>
        <w:rPr>
          <w:rFonts w:hint="default" w:ascii="仿宋" w:hAnsi="仿宋" w:eastAsia="仿宋"/>
          <w:sz w:val="32"/>
          <w:szCs w:val="32"/>
          <w:lang w:eastAsia="zh-CN"/>
        </w:rPr>
        <w:t>发挥</w:t>
      </w:r>
      <w:r>
        <w:rPr>
          <w:rFonts w:hint="eastAsia" w:ascii="仿宋" w:hAnsi="仿宋" w:eastAsia="仿宋"/>
          <w:sz w:val="32"/>
          <w:szCs w:val="32"/>
          <w:lang w:val="en-US" w:eastAsia="zh-CN"/>
        </w:rPr>
        <w:t>体育</w:t>
      </w:r>
      <w:r>
        <w:rPr>
          <w:rFonts w:hint="default" w:ascii="仿宋" w:hAnsi="仿宋" w:eastAsia="仿宋"/>
          <w:sz w:val="32"/>
          <w:szCs w:val="32"/>
          <w:lang w:eastAsia="zh-CN"/>
        </w:rPr>
        <w:t>的育人与交流功能，</w:t>
      </w:r>
      <w:r>
        <w:rPr>
          <w:rFonts w:hint="eastAsia" w:ascii="仿宋" w:hAnsi="仿宋" w:eastAsia="仿宋"/>
          <w:sz w:val="32"/>
          <w:szCs w:val="32"/>
          <w:lang w:eastAsia="zh-CN"/>
        </w:rPr>
        <w:t>积极</w:t>
      </w:r>
      <w:r>
        <w:rPr>
          <w:rFonts w:hint="eastAsia" w:ascii="仿宋" w:hAnsi="仿宋" w:eastAsia="仿宋"/>
          <w:sz w:val="32"/>
          <w:szCs w:val="32"/>
          <w:lang w:val="en-US" w:eastAsia="zh-CN"/>
        </w:rPr>
        <w:t>推动民族传统体育项目的校内外普及与推广，大力弘扬民族传统体育文化，有效</w:t>
      </w:r>
      <w:r>
        <w:rPr>
          <w:rFonts w:hint="eastAsia" w:ascii="仿宋" w:hAnsi="仿宋" w:eastAsia="仿宋"/>
          <w:sz w:val="32"/>
          <w:szCs w:val="32"/>
          <w:lang w:eastAsia="zh-CN"/>
        </w:rPr>
        <w:t>促进了各</w:t>
      </w:r>
      <w:r>
        <w:rPr>
          <w:rFonts w:hint="default" w:ascii="仿宋" w:hAnsi="仿宋" w:eastAsia="仿宋"/>
          <w:sz w:val="32"/>
          <w:szCs w:val="32"/>
          <w:lang w:eastAsia="zh-CN"/>
        </w:rPr>
        <w:t>民族</w:t>
      </w:r>
      <w:r>
        <w:rPr>
          <w:rFonts w:hint="eastAsia" w:ascii="仿宋" w:hAnsi="仿宋" w:eastAsia="仿宋"/>
          <w:sz w:val="32"/>
          <w:szCs w:val="32"/>
          <w:lang w:eastAsia="zh-CN"/>
        </w:rPr>
        <w:t>的</w:t>
      </w:r>
      <w:r>
        <w:rPr>
          <w:rFonts w:hint="default" w:ascii="仿宋" w:hAnsi="仿宋" w:eastAsia="仿宋"/>
          <w:sz w:val="32"/>
          <w:szCs w:val="32"/>
          <w:lang w:eastAsia="zh-CN"/>
        </w:rPr>
        <w:t>团结</w:t>
      </w:r>
      <w:r>
        <w:rPr>
          <w:rFonts w:hint="eastAsia" w:ascii="仿宋" w:hAnsi="仿宋" w:eastAsia="仿宋"/>
          <w:sz w:val="32"/>
          <w:szCs w:val="32"/>
          <w:lang w:eastAsia="zh-CN"/>
        </w:rPr>
        <w:t>与互助</w:t>
      </w:r>
      <w:r>
        <w:rPr>
          <w:rFonts w:hint="eastAsia" w:ascii="仿宋" w:hAnsi="仿宋" w:eastAsia="仿宋"/>
          <w:sz w:val="32"/>
          <w:szCs w:val="32"/>
          <w:lang w:val="en-US" w:eastAsia="zh-CN"/>
        </w:rPr>
        <w:t>。</w:t>
      </w:r>
      <w:r>
        <w:rPr>
          <w:rFonts w:hint="eastAsia" w:ascii="仿宋" w:hAnsi="仿宋" w:eastAsia="仿宋"/>
          <w:sz w:val="32"/>
          <w:szCs w:val="32"/>
        </w:rPr>
        <w:t>10月19日，省委、省政府召开全省民族团结进步表彰大会。</w:t>
      </w:r>
      <w:r>
        <w:rPr>
          <w:rFonts w:hint="eastAsia" w:ascii="仿宋" w:hAnsi="仿宋" w:eastAsia="仿宋"/>
          <w:sz w:val="32"/>
          <w:szCs w:val="32"/>
          <w:lang w:eastAsia="zh-CN"/>
        </w:rPr>
        <w:t>作为我市两家获奖单位之一，</w:t>
      </w:r>
      <w:r>
        <w:rPr>
          <w:rFonts w:hint="eastAsia" w:ascii="仿宋" w:hAnsi="仿宋" w:eastAsia="仿宋"/>
          <w:b/>
          <w:bCs/>
          <w:sz w:val="32"/>
          <w:szCs w:val="32"/>
          <w:lang w:eastAsia="zh-CN"/>
        </w:rPr>
        <w:t>学院被江苏省人民政府授予</w:t>
      </w:r>
      <w:r>
        <w:rPr>
          <w:rFonts w:hint="eastAsia" w:ascii="仿宋" w:hAnsi="仿宋" w:eastAsia="仿宋"/>
          <w:b/>
          <w:bCs/>
          <w:sz w:val="32"/>
          <w:szCs w:val="32"/>
        </w:rPr>
        <w:t>“全</w:t>
      </w:r>
      <w:r>
        <w:rPr>
          <w:rFonts w:hint="eastAsia" w:ascii="仿宋" w:hAnsi="仿宋" w:eastAsia="仿宋"/>
          <w:b/>
          <w:bCs/>
          <w:sz w:val="32"/>
          <w:szCs w:val="32"/>
          <w:lang w:eastAsia="zh-CN"/>
        </w:rPr>
        <w:t>省</w:t>
      </w:r>
      <w:r>
        <w:rPr>
          <w:rFonts w:hint="eastAsia" w:ascii="仿宋" w:hAnsi="仿宋" w:eastAsia="仿宋"/>
          <w:b/>
          <w:bCs/>
          <w:sz w:val="32"/>
          <w:szCs w:val="32"/>
        </w:rPr>
        <w:t>民族团结进步模范</w:t>
      </w:r>
      <w:r>
        <w:rPr>
          <w:rFonts w:hint="eastAsia" w:ascii="仿宋" w:hAnsi="仿宋" w:eastAsia="仿宋"/>
          <w:b/>
          <w:bCs/>
          <w:sz w:val="32"/>
          <w:szCs w:val="32"/>
          <w:lang w:eastAsia="zh-CN"/>
        </w:rPr>
        <w:t>集体</w:t>
      </w:r>
      <w:r>
        <w:rPr>
          <w:rFonts w:hint="eastAsia" w:ascii="仿宋" w:hAnsi="仿宋" w:eastAsia="仿宋"/>
          <w:b/>
          <w:bCs/>
          <w:sz w:val="32"/>
          <w:szCs w:val="32"/>
        </w:rPr>
        <w:t>”荣誉称号。</w:t>
      </w:r>
    </w:p>
    <w:p>
      <w:pPr>
        <w:keepNext w:val="0"/>
        <w:keepLines w:val="0"/>
        <w:pageBreakBefore w:val="0"/>
        <w:widowControl w:val="0"/>
        <w:kinsoku/>
        <w:wordWrap/>
        <w:overflowPunct/>
        <w:topLinePunct w:val="0"/>
        <w:autoSpaceDN/>
        <w:bidi w:val="0"/>
        <w:adjustRightInd/>
        <w:snapToGrid/>
        <w:spacing w:line="560" w:lineRule="exact"/>
        <w:ind w:firstLine="643" w:firstLineChars="200"/>
        <w:textAlignment w:val="auto"/>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2.克服疫情影响，成功举办各类赛事</w:t>
      </w:r>
    </w:p>
    <w:p>
      <w:pPr>
        <w:ind w:firstLine="640" w:firstLineChars="200"/>
        <w:rPr>
          <w:rFonts w:hint="default" w:ascii="仿宋" w:hAnsi="仿宋" w:eastAsia="仿宋"/>
          <w:b/>
          <w:bCs/>
          <w:sz w:val="32"/>
          <w:szCs w:val="32"/>
          <w:lang w:val="en-US" w:eastAsia="zh-CN"/>
        </w:rPr>
      </w:pPr>
      <w:r>
        <w:rPr>
          <w:rFonts w:hint="eastAsia" w:ascii="仿宋" w:hAnsi="仿宋" w:eastAsia="仿宋"/>
          <w:sz w:val="32"/>
          <w:szCs w:val="32"/>
          <w:lang w:val="en-US" w:eastAsia="zh-CN"/>
        </w:rPr>
        <w:t>在“运动抗‘疫’”的理念指导下，我院积极承办校内各类体育赛事，营造增强体质、抗击疫情的校园文化氛围。成功</w:t>
      </w:r>
      <w:r>
        <w:rPr>
          <w:rFonts w:hint="eastAsia" w:ascii="仿宋" w:hAnsi="仿宋" w:eastAsia="仿宋"/>
          <w:b/>
          <w:bCs/>
          <w:sz w:val="32"/>
          <w:szCs w:val="32"/>
          <w:lang w:val="en-US" w:eastAsia="zh-CN"/>
        </w:rPr>
        <w:t>举办校第二十一届田径运动会、第22届“创新杯”科技文化节系列活动——“疫”起加油校园舞蹈啦啦操大赛、2020年新生篮球冠军赛、校第三届羽毛球混合团体赛、新生广播体操比赛、校园拔河比赛等体育赛事。指导大学生体育协会和社团开展篮球比赛、足球比赛、排球比赛等丰富多彩的竞赛活动。</w:t>
      </w:r>
    </w:p>
    <w:p>
      <w:pPr>
        <w:keepNext w:val="0"/>
        <w:keepLines w:val="0"/>
        <w:pageBreakBefore w:val="0"/>
        <w:widowControl w:val="0"/>
        <w:kinsoku/>
        <w:wordWrap/>
        <w:overflowPunct/>
        <w:topLinePunct w:val="0"/>
        <w:autoSpaceDN/>
        <w:bidi w:val="0"/>
        <w:adjustRightInd/>
        <w:snapToGrid/>
        <w:spacing w:line="56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eastAsia="zh-CN"/>
        </w:rPr>
        <w:t>学院还成功</w:t>
      </w:r>
      <w:r>
        <w:rPr>
          <w:rFonts w:hint="eastAsia" w:ascii="仿宋" w:hAnsi="仿宋" w:eastAsia="仿宋"/>
          <w:b/>
          <w:bCs/>
          <w:sz w:val="32"/>
          <w:szCs w:val="32"/>
          <w:lang w:eastAsia="zh-CN"/>
        </w:rPr>
        <w:t>承办了</w:t>
      </w:r>
      <w:r>
        <w:rPr>
          <w:rFonts w:hint="eastAsia" w:ascii="仿宋" w:hAnsi="仿宋" w:eastAsia="仿宋"/>
          <w:b/>
          <w:bCs/>
          <w:sz w:val="32"/>
          <w:szCs w:val="32"/>
        </w:rPr>
        <w:t>第五届江苏省大学生体育健康产业创新创业大赛暨第二届江苏省高校体育产业创新创业发展论坛</w:t>
      </w:r>
      <w:r>
        <w:rPr>
          <w:rFonts w:hint="eastAsia" w:ascii="仿宋" w:hAnsi="仿宋" w:eastAsia="仿宋"/>
          <w:b/>
          <w:bCs/>
          <w:sz w:val="32"/>
          <w:szCs w:val="32"/>
          <w:lang w:eastAsia="zh-CN"/>
        </w:rPr>
        <w:t>。</w:t>
      </w:r>
      <w:r>
        <w:rPr>
          <w:rFonts w:hint="eastAsia" w:ascii="仿宋" w:hAnsi="仿宋" w:eastAsia="仿宋"/>
          <w:sz w:val="32"/>
          <w:szCs w:val="32"/>
          <w:lang w:eastAsia="zh-CN"/>
        </w:rPr>
        <w:t>在做好疫情防控的前提下，</w:t>
      </w:r>
      <w:r>
        <w:rPr>
          <w:rFonts w:hint="eastAsia" w:ascii="仿宋" w:hAnsi="仿宋" w:eastAsia="仿宋"/>
          <w:sz w:val="32"/>
          <w:szCs w:val="32"/>
        </w:rPr>
        <w:t>共有来自全省17所高校、33支队伍、200余名选手齐聚</w:t>
      </w:r>
      <w:r>
        <w:rPr>
          <w:rFonts w:hint="eastAsia" w:ascii="仿宋" w:hAnsi="仿宋" w:eastAsia="仿宋"/>
          <w:sz w:val="32"/>
          <w:szCs w:val="32"/>
          <w:lang w:eastAsia="zh-CN"/>
        </w:rPr>
        <w:t>我校</w:t>
      </w:r>
      <w:r>
        <w:rPr>
          <w:rFonts w:hint="eastAsia" w:ascii="仿宋" w:hAnsi="仿宋" w:eastAsia="仿宋"/>
          <w:sz w:val="32"/>
          <w:szCs w:val="32"/>
        </w:rPr>
        <w:t>同台比拼</w:t>
      </w:r>
      <w:r>
        <w:rPr>
          <w:rFonts w:hint="eastAsia" w:ascii="仿宋" w:hAnsi="仿宋" w:eastAsia="仿宋"/>
          <w:sz w:val="32"/>
          <w:szCs w:val="32"/>
          <w:lang w:eastAsia="zh-CN"/>
        </w:rPr>
        <w:t>，交流学习。</w:t>
      </w:r>
    </w:p>
    <w:p>
      <w:pPr>
        <w:keepNext w:val="0"/>
        <w:keepLines w:val="0"/>
        <w:pageBreakBefore w:val="0"/>
        <w:widowControl w:val="0"/>
        <w:numPr>
          <w:ilvl w:val="0"/>
          <w:numId w:val="0"/>
        </w:numPr>
        <w:kinsoku/>
        <w:wordWrap/>
        <w:overflowPunct/>
        <w:topLinePunct w:val="0"/>
        <w:autoSpaceDN/>
        <w:bidi w:val="0"/>
        <w:adjustRightInd/>
        <w:snapToGrid/>
        <w:spacing w:line="560" w:lineRule="exact"/>
        <w:jc w:val="both"/>
        <w:textAlignment w:val="auto"/>
        <w:rPr>
          <w:rFonts w:hint="eastAsia" w:ascii="仿宋" w:hAnsi="仿宋" w:eastAsia="仿宋" w:cs="仿宋"/>
          <w:sz w:val="32"/>
          <w:szCs w:val="32"/>
          <w:lang w:val="en-US" w:eastAsia="zh-CN"/>
        </w:rPr>
      </w:pPr>
    </w:p>
    <w:p>
      <w:pPr>
        <w:keepNext w:val="0"/>
        <w:keepLines w:val="0"/>
        <w:pageBreakBefore w:val="0"/>
        <w:widowControl w:val="0"/>
        <w:numPr>
          <w:ilvl w:val="0"/>
          <w:numId w:val="0"/>
        </w:numPr>
        <w:kinsoku/>
        <w:wordWrap/>
        <w:overflowPunct/>
        <w:topLinePunct w:val="0"/>
        <w:autoSpaceDN/>
        <w:bidi w:val="0"/>
        <w:adjustRightInd/>
        <w:snapToGrid/>
        <w:spacing w:line="560" w:lineRule="exact"/>
        <w:jc w:val="left"/>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八、存在不足</w:t>
      </w:r>
    </w:p>
    <w:p>
      <w:pPr>
        <w:keepNext w:val="0"/>
        <w:keepLines w:val="0"/>
        <w:pageBreakBefore w:val="0"/>
        <w:widowControl w:val="0"/>
        <w:kinsoku/>
        <w:wordWrap/>
        <w:overflowPunct/>
        <w:topLinePunct w:val="0"/>
        <w:autoSpaceDN/>
        <w:bidi w:val="0"/>
        <w:adjustRightInd/>
        <w:snapToGrid/>
        <w:spacing w:line="560" w:lineRule="exact"/>
        <w:ind w:firstLine="640" w:firstLineChars="200"/>
        <w:jc w:val="left"/>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总结</w:t>
      </w:r>
      <w:r>
        <w:rPr>
          <w:rFonts w:hint="eastAsia" w:ascii="仿宋" w:hAnsi="仿宋" w:eastAsia="仿宋" w:cs="仿宋"/>
          <w:color w:val="auto"/>
          <w:sz w:val="32"/>
          <w:szCs w:val="32"/>
        </w:rPr>
        <w:t>成绩的同时</w:t>
      </w:r>
      <w:r>
        <w:rPr>
          <w:rFonts w:hint="eastAsia" w:ascii="仿宋" w:hAnsi="仿宋" w:eastAsia="仿宋" w:cs="仿宋"/>
          <w:color w:val="auto"/>
          <w:sz w:val="32"/>
          <w:szCs w:val="32"/>
          <w:lang w:eastAsia="zh-CN"/>
        </w:rPr>
        <w:t>，也</w:t>
      </w:r>
      <w:r>
        <w:rPr>
          <w:rFonts w:hint="eastAsia" w:ascii="仿宋" w:hAnsi="仿宋" w:eastAsia="仿宋" w:cs="仿宋"/>
          <w:color w:val="auto"/>
          <w:sz w:val="32"/>
          <w:szCs w:val="32"/>
        </w:rPr>
        <w:t>需要清醒地认识到工作中存在的不足</w:t>
      </w:r>
      <w:r>
        <w:rPr>
          <w:rFonts w:hint="eastAsia" w:ascii="仿宋" w:hAnsi="仿宋" w:eastAsia="仿宋" w:cs="仿宋"/>
          <w:color w:val="auto"/>
          <w:sz w:val="32"/>
          <w:szCs w:val="32"/>
          <w:lang w:eastAsia="zh-CN"/>
        </w:rPr>
        <w:t>和制约学院长远发展的短板</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具体表现在以下几个方面：</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师资和管理队伍建设亟待加强。教师数量严重不足且老化现象严重，专任教师人均周课时达16节以上，既影响了教师自身的专业成长，也影响了教学质量的提高。此外，为提高学院的管理效能，管理团队人员也亟需扩充。</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2、学校现有体育场馆的容量有限、器械设备不足，无法充分满足广大师生体育教学和锻炼的需求，急需加快场馆换挡升级的速度。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3、激发调动不同群体的干事热情举措的实效还不够显著；均衡不同群体利益的能力还有待提高。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 w:hAnsi="仿宋" w:eastAsia="仿宋" w:cs="仿宋"/>
          <w:sz w:val="32"/>
          <w:szCs w:val="32"/>
          <w:lang w:val="en-US" w:eastAsia="zh-CN"/>
        </w:rPr>
      </w:pPr>
    </w:p>
    <w:p>
      <w:pPr>
        <w:keepNext w:val="0"/>
        <w:keepLines w:val="0"/>
        <w:pageBreakBefore w:val="0"/>
        <w:widowControl w:val="0"/>
        <w:numPr>
          <w:ilvl w:val="0"/>
          <w:numId w:val="0"/>
        </w:numPr>
        <w:kinsoku/>
        <w:wordWrap/>
        <w:overflowPunct/>
        <w:topLinePunct w:val="0"/>
        <w:autoSpaceDN/>
        <w:bidi w:val="0"/>
        <w:adjustRightInd/>
        <w:snapToGrid/>
        <w:spacing w:line="560" w:lineRule="exact"/>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p>
    <w:p>
      <w:pPr>
        <w:keepNext w:val="0"/>
        <w:keepLines w:val="0"/>
        <w:pageBreakBefore w:val="0"/>
        <w:widowControl w:val="0"/>
        <w:numPr>
          <w:ilvl w:val="0"/>
          <w:numId w:val="0"/>
        </w:numPr>
        <w:kinsoku/>
        <w:wordWrap/>
        <w:overflowPunct/>
        <w:topLinePunct w:val="0"/>
        <w:autoSpaceDN/>
        <w:bidi w:val="0"/>
        <w:adjustRightInd/>
        <w:snapToGrid/>
        <w:spacing w:line="560" w:lineRule="exact"/>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p>
    <w:p>
      <w:pPr>
        <w:keepNext w:val="0"/>
        <w:keepLines w:val="0"/>
        <w:pageBreakBefore w:val="0"/>
        <w:widowControl w:val="0"/>
        <w:numPr>
          <w:ilvl w:val="0"/>
          <w:numId w:val="0"/>
        </w:numPr>
        <w:kinsoku/>
        <w:wordWrap/>
        <w:overflowPunct/>
        <w:topLinePunct w:val="0"/>
        <w:autoSpaceDN/>
        <w:bidi w:val="0"/>
        <w:adjustRightInd/>
        <w:snapToGrid/>
        <w:spacing w:line="560" w:lineRule="exact"/>
        <w:ind w:firstLine="640" w:firstLineChars="200"/>
        <w:jc w:val="center"/>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体育学院</w:t>
      </w:r>
    </w:p>
    <w:p>
      <w:pPr>
        <w:keepNext w:val="0"/>
        <w:keepLines w:val="0"/>
        <w:pageBreakBefore w:val="0"/>
        <w:widowControl w:val="0"/>
        <w:kinsoku/>
        <w:wordWrap/>
        <w:overflowPunct/>
        <w:topLinePunct w:val="0"/>
        <w:autoSpaceDN/>
        <w:bidi w:val="0"/>
        <w:adjustRightInd/>
        <w:snapToGrid/>
        <w:spacing w:line="560" w:lineRule="exact"/>
        <w:jc w:val="right"/>
        <w:textAlignment w:val="auto"/>
        <w:rPr>
          <w:rFonts w:hint="eastAsia" w:ascii="宋体" w:hAnsi="宋体"/>
          <w:sz w:val="24"/>
          <w:lang w:val="en-US" w:eastAsia="zh-CN"/>
        </w:rPr>
      </w:pPr>
      <w:r>
        <w:rPr>
          <w:rFonts w:hint="eastAsia" w:ascii="仿宋" w:hAnsi="仿宋" w:eastAsia="仿宋" w:cs="仿宋"/>
          <w:sz w:val="32"/>
          <w:szCs w:val="32"/>
          <w:lang w:val="en-US" w:eastAsia="zh-CN"/>
        </w:rPr>
        <w:t>二〇二〇年十二月九日</w:t>
      </w:r>
    </w:p>
    <w:p/>
    <w:sectPr>
      <w:pgSz w:w="11906" w:h="16838"/>
      <w:pgMar w:top="1701" w:right="1701" w:bottom="1701"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微软简仿宋">
    <w:altName w:val="仿宋"/>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184C65"/>
    <w:multiLevelType w:val="singleLevel"/>
    <w:tmpl w:val="17184C6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4A3CA7"/>
    <w:rsid w:val="08800EBC"/>
    <w:rsid w:val="184F06BD"/>
    <w:rsid w:val="1A0D72D0"/>
    <w:rsid w:val="1C8527B4"/>
    <w:rsid w:val="27731843"/>
    <w:rsid w:val="419874F4"/>
    <w:rsid w:val="4B4A3CA7"/>
    <w:rsid w:val="4E59236E"/>
    <w:rsid w:val="52AF50E4"/>
    <w:rsid w:val="55640081"/>
    <w:rsid w:val="58812764"/>
    <w:rsid w:val="6957293F"/>
    <w:rsid w:val="6D3E59D1"/>
    <w:rsid w:val="6F0356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10"/>
    <w:pPr>
      <w:ind w:left="640" w:leftChars="200"/>
      <w:outlineLvl w:val="0"/>
    </w:pPr>
    <w:rPr>
      <w:rFonts w:ascii="Arial" w:hAnsi="Arial" w:eastAsia="仿宋_GB2312"/>
      <w:b/>
      <w:sz w:val="32"/>
    </w:rPr>
  </w:style>
  <w:style w:type="paragraph" w:styleId="4">
    <w:name w:val="Body Text Indent"/>
    <w:basedOn w:val="1"/>
    <w:qFormat/>
    <w:uiPriority w:val="0"/>
    <w:pPr>
      <w:adjustRightInd w:val="0"/>
      <w:snapToGrid w:val="0"/>
      <w:spacing w:line="288" w:lineRule="auto"/>
      <w:ind w:firstLine="600" w:firstLineChars="200"/>
    </w:pPr>
    <w:rPr>
      <w:rFonts w:eastAsia="微软简仿宋"/>
      <w:sz w:val="3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343</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2020-12-07T05:00:00Z</dcterms:created>
  <dc:creator>体育学院</dc:creator>
  <cp:lastModifiedBy>体育学院</cp:lastModifiedBy>
  <dcterms:modified xsi:type="dcterms:W3CDTF">2020-12-29T01:40:02Z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