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sz w:val="28"/>
          <w:szCs w:val="28"/>
          <w:lang w:eastAsia="zh-CN"/>
        </w:rPr>
        <w:t>个人述职述廉小结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政治思想和廉洁自律方面</w:t>
      </w:r>
    </w:p>
    <w:p>
      <w:pPr>
        <w:pStyle w:val="5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 本人能积极参加校、院组织的各项政治活动，认真学习党的十九届五中全会精神和《习近平谈治国理政》第三卷，参加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instrText xml:space="preserve">ADDIN CNKISM.UserStyle</w:instrTex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高校领导干部政治能力提升”专题网络培训班，用习近平新时代中国特色社会主义思想武装头脑，通过学习，对学校今后发展的任务、目标、途径、及要破解的难题等有了进一步的了解，也统一了认识；理清了学院改革和发展的思路，为高质量地完成学院各项工作任务提供了强有力的思想保证；通过学习，认识到作为一名干部，一是要不断强化大局意识和责任意识；二是要加强沟通与协调，保质保量完成学校部署的各项工作。</w:t>
      </w:r>
    </w:p>
    <w:p>
      <w:pPr>
        <w:pStyle w:val="5"/>
        <w:numPr>
          <w:ilvl w:val="0"/>
          <w:numId w:val="0"/>
        </w:numPr>
        <w:spacing w:line="360" w:lineRule="auto"/>
        <w:ind w:leftChars="0"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自觉学习《中国共产党党员领导干部廉洁从政若干准则》，明确了廉洁从政的内涵和廉洁从政的迫切性和重要性，进一步认识到坚持理论学习，能不断提高自身的思想政治素质，有效抵御各种诱惑，并与学校签订了《党风廉政建设责任书》。作为物电学院教学副院长，凡涉及经济方面的事情，如实验室建设中的设备采购等，都能严格按照有关纪律制度办，做到公开、公平、公正，确保办事的透明度。本人坚持做到了“七个不准”，廉洁自律，克己为公，不为私利所诱，不为金钱所惑，求真务实，锐意进取。始终坚持按原则办事，按规章制度办事，廉洁从政，做到了公平、公正、公开。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教学管理工作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方面</w:t>
      </w:r>
    </w:p>
    <w:p>
      <w:pPr>
        <w:pStyle w:val="5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 一、）常规教学管理 </w:t>
      </w:r>
    </w:p>
    <w:p>
      <w:pPr>
        <w:pStyle w:val="5"/>
        <w:numPr>
          <w:ilvl w:val="0"/>
          <w:numId w:val="0"/>
        </w:numPr>
        <w:spacing w:line="360" w:lineRule="auto"/>
        <w:ind w:leftChars="0"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学院严格按照各专业的教学计划开出应开课程，圆满地完成了各专业的教学任务；组织并高质量完成2020级人才培养方案和教学大纲的完善工作；坚持督导组教师推门听课制度，促进教学质量提高。本学期督导组成员听课总数83节。</w:t>
      </w:r>
    </w:p>
    <w:p>
      <w:pPr>
        <w:spacing w:line="360" w:lineRule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二、）</w:t>
      </w:r>
      <w:r>
        <w:rPr>
          <w:rFonts w:hint="eastAsia" w:ascii="宋体" w:hAnsi="宋体" w:eastAsia="宋体" w:cs="宋体"/>
          <w:b/>
          <w:sz w:val="21"/>
          <w:szCs w:val="21"/>
        </w:rPr>
        <w:t>教学质量工程稳步推进</w:t>
      </w:r>
    </w:p>
    <w:p>
      <w:pPr>
        <w:pStyle w:val="5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1、加强质量工程建设，不断提高教学质量</w:t>
      </w:r>
    </w:p>
    <w:p>
      <w:pPr>
        <w:pStyle w:val="5"/>
        <w:numPr>
          <w:ilvl w:val="0"/>
          <w:numId w:val="0"/>
        </w:numPr>
        <w:spacing w:line="360" w:lineRule="auto"/>
        <w:ind w:leftChars="0" w:firstLine="36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（1）物理学（师范）专业顺利获得省一流专业建设点，并申报国家一流专业。</w:t>
      </w:r>
    </w:p>
    <w:p>
      <w:pPr>
        <w:pStyle w:val="5"/>
        <w:numPr>
          <w:ilvl w:val="0"/>
          <w:numId w:val="0"/>
        </w:numPr>
        <w:spacing w:line="360" w:lineRule="auto"/>
        <w:ind w:leftChars="0" w:firstLine="36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（2）积极做好央财支持的“智能制造实验实训平台”的结项验收工作。“智能制造实验实训平台”建成并投入使用。</w:t>
      </w:r>
    </w:p>
    <w:p>
      <w:pPr>
        <w:pStyle w:val="5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   （3）加强课程建设，优化课程体系。“太阳能电池输出功率影响因素的探究实验”获得国家虚拟仿真实验项目。尤源老师主持完成的《传感器原理与应用》SPOC课程结项并投入使用。积极组织青年教师参加微课比赛，获得校一等奖1项、二等奖2项，并获得省微课比赛三等奖1项；组织教师参加校青年教师会讲比赛获得二等奖1项、三等奖2项。组织老师参加江苏省高校基础物理教师上好一堂课竞赛（理论课）获得三等奖1项。</w:t>
      </w:r>
    </w:p>
    <w:p>
      <w:pPr>
        <w:pStyle w:val="5"/>
        <w:numPr>
          <w:ilvl w:val="0"/>
          <w:numId w:val="0"/>
        </w:numPr>
        <w:spacing w:line="360" w:lineRule="auto"/>
        <w:ind w:leftChars="0"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（4）加强教材建设。《新能源汽车创新创业基础》教材获省重点建设教材并出版。</w:t>
      </w:r>
    </w:p>
    <w:p>
      <w:pPr>
        <w:pStyle w:val="5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2、进一步加强实践教学，全面提升学生的综合素质</w:t>
      </w:r>
    </w:p>
    <w:p>
      <w:pPr>
        <w:pStyle w:val="5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   （1）利用学生的技能训练课促进实验室开放，组织教师申报实验室开放项目，获批省大学生创新训练项目5项。组织“一院一赛”活动，学生的专业技能不断增强，创新积极性也不断提高，学生参加各类省级大赛取得佳绩：获得第三届中国可再生能源学会大学生优秀科技作品竞赛一等奖1项、三等奖1项、省大学生物理作品创新大赛二等奖3项、三等奖5项；省师范生基本功大赛二等奖、三等奖各1项。</w:t>
      </w:r>
    </w:p>
    <w:p>
      <w:pPr>
        <w:pStyle w:val="5"/>
        <w:numPr>
          <w:ilvl w:val="0"/>
          <w:numId w:val="0"/>
        </w:numPr>
        <w:spacing w:line="360" w:lineRule="auto"/>
        <w:ind w:leftChars="0"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（2）健全实践基地建设。  积极联系本地相关企业共建实习就业基地，江苏明纳半导体科技有限公司和盐城东紫光电科技有限公司共建“植物照明协同创新实验室”。</w:t>
      </w:r>
    </w:p>
    <w:p>
      <w:pPr>
        <w:spacing w:line="360" w:lineRule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b/>
          <w:sz w:val="21"/>
          <w:szCs w:val="21"/>
        </w:rPr>
        <w:t>、教学和科研工作</w:t>
      </w:r>
    </w:p>
    <w:p>
      <w:pPr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   本人一年来承担电气工程17（8）班《电路分析基础》、《电路分析基础实验》和18（15）班《电气控制与PLC技术》和《电气控制与PLC技术实验》课程的理论和实践教学任务，在教学中能注重教学的各个环节，认真做好教学工作，教学效果良好，受到学生的好评和同事的认可。所写的2篇论文已经投美国陶瓷杂志，文章正在审核中。</w:t>
      </w:r>
    </w:p>
    <w:p>
      <w:pPr>
        <w:pStyle w:val="2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rPr>
          <w:rFonts w:hint="eastAsia" w:cs="宋体"/>
          <w:kern w:val="2"/>
          <w:sz w:val="21"/>
          <w:szCs w:val="21"/>
          <w:lang w:val="en-US" w:eastAsia="zh-CN" w:bidi="ar-SA"/>
        </w:rPr>
      </w:pPr>
      <w:r>
        <w:rPr>
          <w:rFonts w:hint="eastAsia" w:cs="宋体"/>
          <w:kern w:val="2"/>
          <w:sz w:val="21"/>
          <w:szCs w:val="21"/>
          <w:lang w:val="en-US" w:eastAsia="zh-CN" w:bidi="ar-SA"/>
        </w:rPr>
        <w:t xml:space="preserve">                                                 </w:t>
      </w:r>
      <w:r>
        <w:rPr>
          <w:rFonts w:hint="eastAsia" w:cs="宋体"/>
          <w:b w:val="0"/>
          <w:bCs w:val="0"/>
          <w:kern w:val="2"/>
          <w:sz w:val="21"/>
          <w:szCs w:val="21"/>
          <w:lang w:val="en-US" w:eastAsia="zh-CN" w:bidi="ar-SA"/>
        </w:rPr>
        <w:t xml:space="preserve"> 述职人：陈杰</w:t>
      </w:r>
    </w:p>
    <w:p>
      <w:pPr>
        <w:rPr>
          <w:rFonts w:hint="default"/>
          <w:lang w:val="en-US" w:eastAsia="zh-CN"/>
        </w:rPr>
      </w:pPr>
      <w:r>
        <w:rPr>
          <w:rFonts w:hint="eastAsia" w:cs="宋体"/>
          <w:kern w:val="2"/>
          <w:sz w:val="21"/>
          <w:szCs w:val="21"/>
          <w:lang w:val="en-US" w:eastAsia="zh-CN" w:bidi="ar-SA"/>
        </w:rPr>
        <w:t xml:space="preserve">                                                    2020.12.26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551E5"/>
    <w:multiLevelType w:val="multilevel"/>
    <w:tmpl w:val="66C551E5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C650F"/>
    <w:rsid w:val="736C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2020-12-28T07:54:00Z</dcterms:created>
  <dc:creator>Administrator</dc:creator>
  <cp:lastModifiedBy>Administrator</cp:lastModifiedBy>
  <dcterms:modified xsi:type="dcterms:W3CDTF">2020-12-28T08:46:47Z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